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framePr w:wrap="around"/>
        <w:rPr>
          <w:rFonts w:hint="eastAsia" w:ascii="宋体" w:hAnsi="宋体" w:eastAsia="宋体"/>
          <w:color w:val="000000" w:themeColor="text1"/>
          <w14:textFill>
            <w14:solidFill>
              <w14:schemeClr w14:val="tx1"/>
            </w14:solidFill>
          </w14:textFill>
        </w:rPr>
      </w:pP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26"/>
              <w:framePr w:wrap="around"/>
              <w:rPr>
                <w:color w:val="000000" w:themeColor="text1"/>
                <w14:textFill>
                  <w14:solidFill>
                    <w14:schemeClr w14:val="tx1"/>
                  </w14:solidFill>
                </w14:textFill>
              </w:rPr>
            </w:pPr>
            <w:r>
              <w:rPr>
                <w:color w:val="000000" w:themeColor="text1"/>
                <w14:textFill>
                  <w14:solidFill>
                    <w14:schemeClr w14:val="tx1"/>
                  </w14:solidFill>
                </w14:textFill>
              </w:rPr>
              <w:pict>
                <v:rect id="_x0000_s1026" o:spid="_x0000_s1026" o:spt="1" style="position:absolute;left:0pt;margin-left:-5.25pt;margin-top:0pt;height:15.6pt;width:68.25pt;z-index:-251655168;mso-width-relative:page;mso-height-relative:page;"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K4v7NUAAAAHAQAA&#10;DwAAAAAAAAABACAAAAAiAAAAZHJzL2Rvd25yZXYueG1sUEsBAhQAFAAAAAgAh07iQA+r6t8cAgAA&#10;JQQAAA4AAAAAAAAAAQAgAAAAJAEAAGRycy9lMm9Eb2MueG1sUEsFBgAAAAAGAAYAWQEAALIFAAAA&#10;AA==&#10;">
                  <v:path/>
                  <v:fill focussize="0,0"/>
                  <v:stroke on="f"/>
                  <v:imagedata o:title=""/>
                  <o:lock v:ext="edit"/>
                </v:rect>
              </w:pict>
            </w:r>
            <w:r>
              <w:rPr>
                <w:rFonts w:hint="eastAsia"/>
                <w:color w:val="000000" w:themeColor="text1"/>
                <w14:textFill>
                  <w14:solidFill>
                    <w14:schemeClr w14:val="tx1"/>
                  </w14:solidFill>
                </w14:textFill>
              </w:rPr>
              <w:t>I</w:t>
            </w:r>
            <w:r>
              <w:rPr>
                <w:color w:val="000000" w:themeColor="text1"/>
                <w14:textFill>
                  <w14:solidFill>
                    <w14:schemeClr w14:val="tx1"/>
                  </w14:solidFill>
                </w14:textFill>
              </w:rPr>
              <w:t>CS 13.220.01</w:t>
            </w:r>
          </w:p>
          <w:p>
            <w:pPr>
              <w:pStyle w:val="26"/>
              <w:framePr w:wrap="around"/>
              <w:rPr>
                <w:color w:val="000000" w:themeColor="text1"/>
                <w14:textFill>
                  <w14:solidFill>
                    <w14:schemeClr w14:val="tx1"/>
                  </w14:solidFill>
                </w14:textFill>
              </w:rPr>
            </w:pPr>
            <w:r>
              <w:rPr>
                <w:rFonts w:hint="eastAsia"/>
                <w:color w:val="000000" w:themeColor="text1"/>
                <w14:textFill>
                  <w14:solidFill>
                    <w14:schemeClr w14:val="tx1"/>
                  </w14:solidFill>
                </w14:textFill>
              </w:rPr>
              <w:t>C</w:t>
            </w:r>
            <w:r>
              <w:rPr>
                <w:color w:val="000000" w:themeColor="text1"/>
                <w14:textFill>
                  <w14:solidFill>
                    <w14:schemeClr w14:val="tx1"/>
                  </w14:solidFill>
                </w14:textFill>
              </w:rPr>
              <w:t>CS C80</w:t>
            </w:r>
          </w:p>
        </w:tc>
      </w:tr>
    </w:tbl>
    <w:p>
      <w:pPr>
        <w:pStyle w:val="24"/>
        <w:framePr w:wrap="around" w:xAlign="center" w:y="3511"/>
        <w:jc w:val="center"/>
        <w:rPr>
          <w:color w:val="000000" w:themeColor="text1"/>
          <w:sz w:val="72"/>
          <w:szCs w:val="72"/>
          <w14:textFill>
            <w14:solidFill>
              <w14:schemeClr w14:val="tx1"/>
            </w14:solidFill>
          </w14:textFill>
        </w:rPr>
      </w:pPr>
      <w:r>
        <w:rPr>
          <w:rFonts w:hint="eastAsia"/>
          <w:color w:val="000000" w:themeColor="text1"/>
          <w:sz w:val="72"/>
          <w:szCs w:val="72"/>
          <w14:textFill>
            <w14:solidFill>
              <w14:schemeClr w14:val="tx1"/>
            </w14:solidFill>
          </w14:textFill>
        </w:rPr>
        <w:t xml:space="preserve">团 </w:t>
      </w:r>
      <w:r>
        <w:rPr>
          <w:color w:val="000000" w:themeColor="text1"/>
          <w:sz w:val="72"/>
          <w:szCs w:val="72"/>
          <w14:textFill>
            <w14:solidFill>
              <w14:schemeClr w14:val="tx1"/>
            </w14:solidFill>
          </w14:textFill>
        </w:rPr>
        <w:t xml:space="preserve">     </w:t>
      </w:r>
      <w:r>
        <w:rPr>
          <w:rFonts w:hint="eastAsia"/>
          <w:color w:val="000000" w:themeColor="text1"/>
          <w:sz w:val="72"/>
          <w:szCs w:val="72"/>
          <w14:textFill>
            <w14:solidFill>
              <w14:schemeClr w14:val="tx1"/>
            </w14:solidFill>
          </w14:textFill>
        </w:rPr>
        <w:t xml:space="preserve">体 </w:t>
      </w:r>
      <w:r>
        <w:rPr>
          <w:color w:val="000000" w:themeColor="text1"/>
          <w:sz w:val="72"/>
          <w:szCs w:val="72"/>
          <w14:textFill>
            <w14:solidFill>
              <w14:schemeClr w14:val="tx1"/>
            </w14:solidFill>
          </w14:textFill>
        </w:rPr>
        <w:t xml:space="preserve">  </w:t>
      </w:r>
      <w:r>
        <w:rPr>
          <w:rFonts w:hint="eastAsia"/>
          <w:color w:val="000000" w:themeColor="text1"/>
          <w:sz w:val="72"/>
          <w:szCs w:val="72"/>
          <w14:textFill>
            <w14:solidFill>
              <w14:schemeClr w14:val="tx1"/>
            </w14:solidFill>
          </w14:textFill>
        </w:rPr>
        <w:t xml:space="preserve"> </w:t>
      </w:r>
      <w:r>
        <w:rPr>
          <w:color w:val="000000" w:themeColor="text1"/>
          <w:sz w:val="72"/>
          <w:szCs w:val="72"/>
          <w14:textFill>
            <w14:solidFill>
              <w14:schemeClr w14:val="tx1"/>
            </w14:solidFill>
          </w14:textFill>
        </w:rPr>
        <w:t xml:space="preserve">  </w:t>
      </w:r>
      <w:r>
        <w:rPr>
          <w:rFonts w:hint="eastAsia"/>
          <w:color w:val="000000" w:themeColor="text1"/>
          <w:sz w:val="72"/>
          <w:szCs w:val="72"/>
          <w14:textFill>
            <w14:solidFill>
              <w14:schemeClr w14:val="tx1"/>
            </w14:solidFill>
          </w14:textFill>
        </w:rPr>
        <w:t xml:space="preserve">标 </w:t>
      </w:r>
      <w:r>
        <w:rPr>
          <w:color w:val="000000" w:themeColor="text1"/>
          <w:sz w:val="72"/>
          <w:szCs w:val="72"/>
          <w14:textFill>
            <w14:solidFill>
              <w14:schemeClr w14:val="tx1"/>
            </w14:solidFill>
          </w14:textFill>
        </w:rPr>
        <w:t xml:space="preserve">     </w:t>
      </w:r>
      <w:r>
        <w:rPr>
          <w:rFonts w:hint="eastAsia"/>
          <w:color w:val="000000" w:themeColor="text1"/>
          <w:sz w:val="72"/>
          <w:szCs w:val="72"/>
          <w14:textFill>
            <w14:solidFill>
              <w14:schemeClr w14:val="tx1"/>
            </w14:solidFill>
          </w14:textFill>
        </w:rPr>
        <w:t>准</w:t>
      </w:r>
    </w:p>
    <w:p>
      <w:pPr>
        <w:pStyle w:val="16"/>
        <w:framePr w:wrap="around" w:x="1637" w:y="4411"/>
        <w:rPr>
          <w:rFonts w:hAnsi="黑体"/>
          <w:color w:val="000000" w:themeColor="text1"/>
          <w14:textFill>
            <w14:solidFill>
              <w14:schemeClr w14:val="tx1"/>
            </w14:solidFill>
          </w14:textFill>
        </w:rPr>
      </w:pPr>
      <w:r>
        <w:rPr>
          <w:rFonts w:ascii="仿宋" w:hAnsi="仿宋" w:eastAsia="仿宋" w:cs="宋体"/>
          <w:color w:val="000000" w:themeColor="text1"/>
          <w14:textFill>
            <w14:solidFill>
              <w14:schemeClr w14:val="tx1"/>
            </w14:solidFill>
          </w14:textFill>
        </w:rPr>
        <w:t>T/C</w:t>
      </w:r>
      <w:r>
        <w:rPr>
          <w:rFonts w:hint="eastAsia" w:ascii="仿宋" w:hAnsi="仿宋" w:eastAsia="仿宋" w:cs="宋体"/>
          <w:color w:val="000000" w:themeColor="text1"/>
          <w14:textFill>
            <w14:solidFill>
              <w14:schemeClr w14:val="tx1"/>
            </w14:solidFill>
          </w14:textFill>
        </w:rPr>
        <w:t>FPA</w:t>
      </w:r>
      <w:r>
        <w:rPr>
          <w:rFonts w:ascii="仿宋" w:hAnsi="仿宋" w:eastAsia="仿宋" w:cs="宋体"/>
          <w:color w:val="000000" w:themeColor="text1"/>
          <w14:textFill>
            <w14:solidFill>
              <w14:schemeClr w14:val="tx1"/>
            </w14:solidFill>
          </w14:textFill>
        </w:rPr>
        <w:t xml:space="preserve"> 004</w:t>
      </w:r>
      <w:r>
        <w:rPr>
          <w:rFonts w:hint="eastAsia" w:ascii="仿宋" w:hAnsi="仿宋" w:eastAsia="仿宋" w:cs="仿宋"/>
          <w:color w:val="000000" w:themeColor="text1"/>
          <w14:textFill>
            <w14:solidFill>
              <w14:schemeClr w14:val="tx1"/>
            </w14:solidFill>
          </w14:textFill>
        </w:rPr>
        <w:t>-</w:t>
      </w:r>
      <w:r>
        <w:rPr>
          <w:rFonts w:ascii="仿宋" w:hAnsi="仿宋" w:eastAsia="仿宋" w:cs="仿宋"/>
          <w:color w:val="000000" w:themeColor="text1"/>
          <w14:textFill>
            <w14:solidFill>
              <w14:schemeClr w14:val="tx1"/>
            </w14:solidFill>
          </w14:textFill>
        </w:rPr>
        <w:t>2021</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18"/>
              <w:framePr w:wrap="around" w:x="1637" w:y="4411"/>
              <w:ind w:right="420"/>
              <w:rPr>
                <w:color w:val="000000" w:themeColor="text1"/>
                <w14:textFill>
                  <w14:solidFill>
                    <w14:schemeClr w14:val="tx1"/>
                  </w14:solidFill>
                </w14:textFill>
              </w:rPr>
            </w:pPr>
            <w:r>
              <w:rPr>
                <w:color w:val="000000" w:themeColor="text1"/>
                <w14:textFill>
                  <w14:solidFill>
                    <w14:schemeClr w14:val="tx1"/>
                  </w14:solidFill>
                </w14:textFill>
              </w:rPr>
              <w:pict>
                <v:line id="_x0000_s1029" o:spid="_x0000_s1029" o:spt="20" style="position:absolute;left:0pt;flip:y;margin-left:-24.95pt;margin-top:10.1pt;height:0.75pt;width:480.75pt;z-index:251662336;mso-width-relative:page;mso-height-relative:page;" stroked="t" coordsize="21600,21600" o:gfxdata="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z&#10;15j41wAAAAkBAAAPAAAAAAAAAAEAIAAAACIAAABkcnMvZG93bnJldi54bWxQSwECFAAUAAAACACH&#10;TuJAlChrvewBAAC+AwAADgAAAAAAAAABACAAAAAmAQAAZHJzL2Uyb0RvYy54bWxQSwUGAAAAAAYA&#10;BgBZAQAAhAUAAAAA&#10;">
                  <v:path arrowok="t"/>
                  <v:fill focussize="0,0"/>
                  <v:stroke weight="0.5pt" color="#000000" joinstyle="miter"/>
                  <v:imagedata o:title=""/>
                  <o:lock v:ext="edit"/>
                </v:line>
              </w:pict>
            </w:r>
            <w:r>
              <w:rPr>
                <w:color w:val="000000" w:themeColor="text1"/>
                <w14:textFill>
                  <w14:solidFill>
                    <w14:schemeClr w14:val="tx1"/>
                  </w14:solidFill>
                </w14:textFill>
              </w:rPr>
              <w:pict>
                <v:rect id="_x0000_s1028" o:spid="_x0000_s1028" o:spt="1" style="position:absolute;left:0pt;margin-left:372.8pt;margin-top:2.7pt;height:18pt;width:90pt;z-index:-251656192;mso-width-relative:page;mso-height-relative:page;"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5g8svWAAAACAEAAA8A&#10;AAAAAAAAAQAgAAAAIgAAAGRycy9kb3ducmV2LnhtbFBLAQIUABQAAAAIAIdO4kCLJnv+GQIAACYE&#10;AAAOAAAAAAAAAAEAIAAAACUBAABkcnMvZTJvRG9jLnhtbFBLBQYAAAAABgAGAFkBAACwBQAAAAA=&#10;">
                  <v:path/>
                  <v:fill focussize="0,0"/>
                  <v:stroke on="f"/>
                  <v:imagedata o:title=""/>
                  <o:lock v:ext="edit"/>
                </v:rect>
              </w:pict>
            </w:r>
          </w:p>
        </w:tc>
      </w:tr>
    </w:tbl>
    <w:p>
      <w:pPr>
        <w:pStyle w:val="16"/>
        <w:framePr w:wrap="around" w:x="1637" w:y="4411"/>
        <w:rPr>
          <w:rFonts w:hAnsi="黑体"/>
          <w:color w:val="000000" w:themeColor="text1"/>
          <w14:textFill>
            <w14:solidFill>
              <w14:schemeClr w14:val="tx1"/>
            </w14:solidFill>
          </w14:textFill>
        </w:rPr>
      </w:pPr>
    </w:p>
    <w:p>
      <w:pPr>
        <w:pStyle w:val="16"/>
        <w:framePr w:wrap="around" w:x="1637" w:y="4411"/>
        <w:rPr>
          <w:rFonts w:hAnsi="黑体"/>
          <w:color w:val="000000" w:themeColor="text1"/>
          <w14:textFill>
            <w14:solidFill>
              <w14:schemeClr w14:val="tx1"/>
            </w14:solidFill>
          </w14:textFill>
        </w:rPr>
      </w:pPr>
    </w:p>
    <w:p>
      <w:pPr>
        <w:pStyle w:val="19"/>
        <w:framePr w:hRule="auto" w:wrap="around" w:x="1276" w:y="8431"/>
        <w:rPr>
          <w:color w:val="000000" w:themeColor="text1"/>
          <w14:textFill>
            <w14:solidFill>
              <w14:schemeClr w14:val="tx1"/>
            </w14:solidFill>
          </w14:textFill>
        </w:rPr>
      </w:pPr>
      <w:r>
        <w:rPr>
          <w:rFonts w:hint="eastAsia"/>
          <w:color w:val="000000" w:themeColor="text1"/>
          <w14:textFill>
            <w14:solidFill>
              <w14:schemeClr w14:val="tx1"/>
            </w14:solidFill>
          </w14:textFill>
        </w:rPr>
        <w:t>共享电动自行车充电站消防安全规程</w:t>
      </w:r>
    </w:p>
    <w:p>
      <w:pPr>
        <w:pStyle w:val="20"/>
        <w:framePr w:hRule="auto" w:wrap="around" w:x="1276" w:y="8431"/>
        <w:rPr>
          <w:color w:val="000000" w:themeColor="text1"/>
          <w14:textFill>
            <w14:solidFill>
              <w14:schemeClr w14:val="tx1"/>
            </w14:solidFill>
          </w14:textFill>
        </w:rPr>
      </w:pPr>
      <w:r>
        <w:rPr>
          <w:color w:val="000000" w:themeColor="text1"/>
          <w14:textFill>
            <w14:solidFill>
              <w14:schemeClr w14:val="tx1"/>
            </w14:solidFill>
          </w14:textFill>
        </w:rPr>
        <w:t>Specification for fire protection of sharing electric bicycle charging stations</w:t>
      </w:r>
    </w:p>
    <w:p>
      <w:pPr>
        <w:pStyle w:val="25"/>
        <w:framePr w:w="0" w:hRule="auto" w:wrap="around" w:x="4691" w:y="14326"/>
        <w:snapToGrid w:val="0"/>
        <w:spacing w:line="240" w:lineRule="auto"/>
        <w:rPr>
          <w:color w:val="000000" w:themeColor="text1"/>
          <w:spacing w:val="0"/>
          <w:w w:val="100"/>
          <w14:textFill>
            <w14:solidFill>
              <w14:schemeClr w14:val="tx1"/>
            </w14:solidFill>
          </w14:textFill>
        </w:rPr>
      </w:pPr>
      <w:r>
        <w:rPr>
          <w:rFonts w:hint="eastAsia"/>
          <w:color w:val="000000" w:themeColor="text1"/>
          <w:spacing w:val="0"/>
          <w:w w:val="100"/>
          <w14:textFill>
            <w14:solidFill>
              <w14:schemeClr w14:val="tx1"/>
            </w14:solidFill>
          </w14:textFill>
        </w:rPr>
        <w:t xml:space="preserve">中国消防协会 </w:t>
      </w:r>
      <w:r>
        <w:rPr>
          <w:color w:val="000000" w:themeColor="text1"/>
          <w:spacing w:val="0"/>
          <w:w w:val="100"/>
          <w14:textFill>
            <w14:solidFill>
              <w14:schemeClr w14:val="tx1"/>
            </w14:solidFill>
          </w14:textFill>
        </w:rPr>
        <w:t xml:space="preserve"> </w:t>
      </w:r>
      <w:r>
        <w:rPr>
          <w:rFonts w:hint="eastAsia"/>
          <w:color w:val="000000" w:themeColor="text1"/>
          <w:spacing w:val="0"/>
          <w:w w:val="100"/>
          <w14:textFill>
            <w14:solidFill>
              <w14:schemeClr w14:val="tx1"/>
            </w14:solidFill>
          </w14:textFill>
        </w:rPr>
        <w:t>发布</w:t>
      </w:r>
    </w:p>
    <w:p>
      <w:pPr>
        <w:pStyle w:val="27"/>
        <w:framePr w:wrap="around" w:x="1246" w:y="13516"/>
        <w:rPr>
          <w:color w:val="000000" w:themeColor="text1"/>
          <w14:textFill>
            <w14:solidFill>
              <w14:schemeClr w14:val="tx1"/>
            </w14:solidFill>
          </w14:textFill>
        </w:rPr>
      </w:pPr>
      <w:r>
        <w:rPr>
          <w:rFonts w:ascii="黑体"/>
          <w:color w:val="000000" w:themeColor="text1"/>
          <w14:textFill>
            <w14:solidFill>
              <w14:schemeClr w14:val="tx1"/>
            </w14:solidFill>
          </w14:textFill>
        </w:rPr>
        <w:t>2021-</w:t>
      </w:r>
      <w:r>
        <w:rPr>
          <w:rFonts w:hint="eastAsia" w:ascii="黑体"/>
          <w:color w:val="000000" w:themeColor="text1"/>
          <w14:textFill>
            <w14:solidFill>
              <w14:schemeClr w14:val="tx1"/>
            </w14:solidFill>
          </w14:textFill>
        </w:rPr>
        <w:t>06</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rFonts w:hint="eastAsia" w:ascii="黑体"/>
          <w:color w:val="000000" w:themeColor="text1"/>
          <w14:textFill>
            <w14:solidFill>
              <w14:schemeClr w14:val="tx1"/>
            </w14:solidFill>
          </w14:textFill>
        </w:rPr>
        <w:t>30</w:t>
      </w:r>
      <w:r>
        <w:rPr>
          <w:rFonts w:hint="eastAsia"/>
          <w:color w:val="000000" w:themeColor="text1"/>
          <w14:textFill>
            <w14:solidFill>
              <w14:schemeClr w14:val="tx1"/>
            </w14:solidFill>
          </w14:textFill>
        </w:rPr>
        <w:t>发布</w:t>
      </w:r>
    </w:p>
    <w:p>
      <w:pPr>
        <w:pStyle w:val="28"/>
        <w:framePr w:wrap="around" w:x="6871" w:y="13516"/>
        <w:rPr>
          <w:color w:val="000000" w:themeColor="text1"/>
          <w14:textFill>
            <w14:solidFill>
              <w14:schemeClr w14:val="tx1"/>
            </w14:solidFill>
          </w14:textFill>
        </w:rPr>
      </w:pPr>
      <w:r>
        <w:rPr>
          <w:rFonts w:hint="eastAsia" w:ascii="黑体"/>
          <w:color w:val="000000" w:themeColor="text1"/>
          <w14:textFill>
            <w14:solidFill>
              <w14:schemeClr w14:val="tx1"/>
            </w14:solidFill>
          </w14:textFill>
        </w:rPr>
        <w:t>2021</w:t>
      </w:r>
      <w:r>
        <w:rPr>
          <w:rFonts w:ascii="黑体"/>
          <w:color w:val="000000" w:themeColor="text1"/>
          <w14:textFill>
            <w14:solidFill>
              <w14:schemeClr w14:val="tx1"/>
            </w14:solidFill>
          </w14:textFill>
        </w:rPr>
        <w:t>-</w:t>
      </w:r>
      <w:r>
        <w:rPr>
          <w:rFonts w:hint="eastAsia" w:ascii="黑体"/>
          <w:color w:val="000000" w:themeColor="text1"/>
          <w14:textFill>
            <w14:solidFill>
              <w14:schemeClr w14:val="tx1"/>
            </w14:solidFill>
          </w14:textFill>
        </w:rPr>
        <w:t>09</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rFonts w:hint="eastAsia" w:ascii="黑体"/>
          <w:color w:val="000000" w:themeColor="text1"/>
          <w14:textFill>
            <w14:solidFill>
              <w14:schemeClr w14:val="tx1"/>
            </w14:solidFill>
          </w14:textFill>
        </w:rPr>
        <w:t>30</w:t>
      </w:r>
      <w:r>
        <w:rPr>
          <w:rFonts w:hint="eastAsia"/>
          <w:color w:val="000000" w:themeColor="text1"/>
          <w14:textFill>
            <w14:solidFill>
              <w14:schemeClr w14:val="tx1"/>
            </w14:solidFill>
          </w14:textFill>
        </w:rPr>
        <w:t>实施</w:t>
      </w:r>
    </w:p>
    <w:p>
      <w:pPr>
        <w:pStyle w:val="14"/>
        <w:ind w:firstLine="0" w:firstLineChars="0"/>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（2</w:t>
      </w:r>
      <w:r>
        <w:rPr>
          <w:color w:val="000000" w:themeColor="text1"/>
          <w:sz w:val="32"/>
          <w:szCs w:val="32"/>
          <w14:textFill>
            <w14:solidFill>
              <w14:schemeClr w14:val="tx1"/>
            </w14:solidFill>
          </w14:textFill>
        </w:rPr>
        <w:t>023</w:t>
      </w:r>
      <w:r>
        <w:rPr>
          <w:rFonts w:hint="eastAsia"/>
          <w:color w:val="000000" w:themeColor="text1"/>
          <w:sz w:val="32"/>
          <w:szCs w:val="32"/>
          <w14:textFill>
            <w14:solidFill>
              <w14:schemeClr w14:val="tx1"/>
            </w14:solidFill>
          </w14:textFill>
        </w:rPr>
        <w:t>版）</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pict>
          <v:line id="_x0000_s1027" o:spid="_x0000_s1027" o:spt="20" style="position:absolute;left:0pt;margin-left:-12.15pt;margin-top:9.9pt;height:0pt;width:481.9pt;mso-position-horizontal-relative:margin;z-index:251659264;mso-width-relative:page;mso-height-relative:page;" coordsize="21600,21600" o:gfxdata="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2eqcjtYAAAAJAQAA&#10;DwAAAAAAAAABACAAAAAiAAAAZHJzL2Rvd25yZXYueG1sUEsBAhQAFAAAAAgAh07iQE3UVwTiAQAA&#10;qgMAAA4AAAAAAAAAAQAgAAAAJQEAAGRycy9lMm9Eb2MueG1sUEsFBgAAAAAGAAYAWQEAAHkFAAAA&#10;AA==&#10;">
            <v:path arrowok="t"/>
            <v:fill focussize="0,0"/>
            <v:stroke/>
            <v:imagedata o:title=""/>
            <o:lock v:ext="edit"/>
          </v:line>
        </w:pic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headerReference r:id="rId3" w:type="default"/>
          <w:footerReference r:id="rId4" w:type="default"/>
          <w:pgSz w:w="11906" w:h="16838"/>
          <w:pgMar w:top="567" w:right="1134" w:bottom="1134" w:left="1418" w:header="1418" w:footer="1134" w:gutter="0"/>
          <w:pgNumType w:fmt="numberInDash" w:start="1"/>
          <w:cols w:space="425" w:num="1"/>
          <w:formProt w:val="0"/>
          <w:docGrid w:type="lines" w:linePitch="312" w:charSpace="0"/>
        </w:sectPr>
      </w:pPr>
      <w:r>
        <w:rPr>
          <w:color w:val="000000" w:themeColor="text1"/>
          <w14:textFill>
            <w14:solidFill>
              <w14:schemeClr w14:val="tx1"/>
            </w14:solidFill>
          </w14:textFill>
        </w:rPr>
        <w:br w:type="page"/>
      </w:r>
    </w:p>
    <w:p>
      <w:pPr>
        <w:pStyle w:val="29"/>
        <w:tabs>
          <w:tab w:val="center" w:pos="4677"/>
          <w:tab w:val="left" w:pos="8160"/>
        </w:tabs>
        <w:outlineLvl w:val="9"/>
        <w:rPr>
          <w:color w:val="000000" w:themeColor="text1"/>
          <w14:textFill>
            <w14:solidFill>
              <w14:schemeClr w14:val="tx1"/>
            </w14:solidFill>
          </w14:textFill>
        </w:rPr>
      </w:pPr>
      <w:bookmarkStart w:id="0" w:name="_Toc70259509"/>
      <w:bookmarkStart w:id="1" w:name="_Toc70259268"/>
      <w:bookmarkStart w:id="2" w:name="_Toc49786781"/>
      <w:bookmarkStart w:id="3" w:name="_Toc70259452"/>
      <w:bookmarkStart w:id="4" w:name="_Toc70259364"/>
      <w:r>
        <w:rPr>
          <w:rFonts w:hint="eastAsia"/>
          <w:color w:val="000000" w:themeColor="text1"/>
          <w14:textFill>
            <w14:solidFill>
              <w14:schemeClr w14:val="tx1"/>
            </w14:solidFill>
          </w14:textFill>
        </w:rPr>
        <w:t>局部修订说明</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规程此次局部修订工作按照《中国消防协会团体标准管理办法（试行）》（中消协〔2019〕72号）和《中国消防协会团体标准制修订工作程序（试行）》（中消协〔2019〕72号），由杭州青奇科技有限公司会同有关单位共同完成。</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此次局部修订工作，按照中国消防协会有关标准编写规定及国家有关消防法规规定的原则修订完善了室内充电站、室外充电站的建筑防火要求，充电柜的安全要求，使用维护的有关要求，主要包括：</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1.明确了共享电动自行车充电站设置场所的规定。</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增加了运营企业设置监控系统的规定。</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细化了民用建筑内充电站消防安全的要求。</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此次局部修订共10条，分别为第3</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1、3.2.</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、3.2.5、3.3.3、5.2.5、5.2.8、5.2.9、6.0.3、6.0.7、6</w:t>
      </w:r>
      <w:r>
        <w:rPr>
          <w:rFonts w:ascii="宋体" w:hAnsi="宋体"/>
          <w:color w:val="000000" w:themeColor="text1"/>
          <w:sz w:val="24"/>
          <w14:textFill>
            <w14:solidFill>
              <w14:schemeClr w14:val="tx1"/>
            </w14:solidFill>
          </w14:textFill>
        </w:rPr>
        <w:t>.0.8</w:t>
      </w:r>
      <w:r>
        <w:rPr>
          <w:rFonts w:hint="eastAsia" w:ascii="宋体" w:hAnsi="宋体"/>
          <w:color w:val="000000" w:themeColor="text1"/>
          <w:sz w:val="24"/>
          <w14:textFill>
            <w14:solidFill>
              <w14:schemeClr w14:val="tx1"/>
            </w14:solidFill>
          </w14:textFill>
        </w:rPr>
        <w:t>条，其中新增2条。</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局部修订的起草单位：杭州青奇科技有限公司、北京嘀嘀无限科技发展有限公司、中国建筑科学研究院有限公司建筑防火研究所、山东科技大学、汉海信息技术（上海）有限公司、北京阿帕科蓝科技有限公司、星恒电源股份有限公司、郑州伏特电子科技有限公司、摩力方科技（北京）有限公司、易事特集团股份有限公司、北京动力源科技股份有限公司。</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本次局部修订主要起草人：朱旭东、王迪、何兵、方长胜、郝江波、邢曦龙、李峥、韩如适、刘震、汪健君、庞永坤、王建敏、胡为杰、徐向伦、华月光、王立、李向伟。</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本次局部修订主要审查人：陈琪、王鹏翔、马恒、王欣、陈岩、白洁、周正青、李苗、王敬波。</w:t>
      </w:r>
    </w:p>
    <w:p>
      <w:pPr>
        <w:widowControl/>
        <w:jc w:val="left"/>
        <w:rPr>
          <w:rFonts w:ascii="黑体" w:eastAsia="黑体"/>
          <w:color w:val="000000" w:themeColor="text1"/>
          <w:kern w:val="0"/>
          <w:sz w:val="32"/>
          <w:szCs w:val="20"/>
          <w14:textFill>
            <w14:solidFill>
              <w14:schemeClr w14:val="tx1"/>
            </w14:solidFill>
          </w14:textFill>
        </w:rPr>
      </w:pPr>
    </w:p>
    <w:p>
      <w:pPr>
        <w:pStyle w:val="29"/>
        <w:tabs>
          <w:tab w:val="center" w:pos="4677"/>
          <w:tab w:val="left" w:pos="8160"/>
        </w:tabs>
        <w:jc w:val="left"/>
        <w:outlineLvl w:val="9"/>
        <w:rPr>
          <w:color w:val="000000" w:themeColor="text1"/>
          <w14:textFill>
            <w14:solidFill>
              <w14:schemeClr w14:val="tx1"/>
            </w14:solidFill>
          </w14:textFill>
        </w:rPr>
      </w:pPr>
      <w:r>
        <w:rPr>
          <w:color w:val="000000" w:themeColor="text1"/>
          <w14:textFill>
            <w14:solidFill>
              <w14:schemeClr w14:val="tx1"/>
            </w14:solidFill>
          </w14:textFill>
        </w:rPr>
        <w:tab/>
      </w:r>
      <w:r>
        <w:rPr>
          <w:rFonts w:hint="eastAsia"/>
          <w:color w:val="000000" w:themeColor="text1"/>
          <w14:textFill>
            <w14:solidFill>
              <w14:schemeClr w14:val="tx1"/>
            </w14:solidFill>
          </w14:textFill>
        </w:rPr>
        <w:t>前</w:t>
      </w:r>
      <w:bookmarkStart w:id="5" w:name="BKQY"/>
      <w:r>
        <w:rPr>
          <w:color w:val="000000" w:themeColor="text1"/>
          <w14:textFill>
            <w14:solidFill>
              <w14:schemeClr w14:val="tx1"/>
            </w14:solidFill>
          </w14:textFill>
        </w:rPr>
        <w:t>  </w:t>
      </w:r>
      <w:r>
        <w:rPr>
          <w:rFonts w:hint="eastAsia"/>
          <w:color w:val="000000" w:themeColor="text1"/>
          <w14:textFill>
            <w14:solidFill>
              <w14:schemeClr w14:val="tx1"/>
            </w14:solidFill>
          </w14:textFill>
        </w:rPr>
        <w:t>言</w:t>
      </w:r>
      <w:bookmarkEnd w:id="0"/>
      <w:bookmarkEnd w:id="1"/>
      <w:bookmarkEnd w:id="2"/>
      <w:bookmarkEnd w:id="3"/>
      <w:bookmarkEnd w:id="4"/>
      <w:bookmarkEnd w:id="5"/>
      <w:r>
        <w:rPr>
          <w:color w:val="000000" w:themeColor="text1"/>
          <w14:textFill>
            <w14:solidFill>
              <w14:schemeClr w14:val="tx1"/>
            </w14:solidFill>
          </w14:textFill>
        </w:rPr>
        <w:tab/>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本规程按照《中国消防协会团体标准管理办法（试行）》（中消协〔2019〕72号）和《中国消防协会团体标准制修订工作程序（试行）》（中消协〔2019〕72号）的规定起草。</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本规程由杭州青奇科技有限公司提出并解释。</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本规程由中国消防协会归口。</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规程起草单位：杭州青奇科技有限公司、北京嘀嘀无限科技发展有限公司、应急管理部天津消防研究所、中国建筑科学研究院有限公司建筑防火研究所、北京消防协会、山东科技大学、汉海信息技术（上海）有限公司、北京阿帕科蓝科技有限公司、星恒电源股份有限公司、郑州伏特电子科技有限公司。</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本规程主要起草人：朱旭东、王迪、何兵、祝振江、高云升、张小忠、韩如适、方长胜、王建敏、张亮、孙富、刘震、荣海超、任尚昆、胡为杰、邢曦龙、熊家帮、赵修恩、李峥、徐向伦。</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本规程主要审查人：李引擎、孙金华、南江林、丁彦辞、沈奕辉、施秀琴、王芳、黄晓家、万跃敏、张春颖、董加强。</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本规程为首次制定。</w:t>
      </w:r>
    </w:p>
    <w:p>
      <w:pPr>
        <w:pStyle w:val="29"/>
        <w:rPr>
          <w:color w:val="000000" w:themeColor="text1"/>
          <w14:textFill>
            <w14:solidFill>
              <w14:schemeClr w14:val="tx1"/>
            </w14:solidFill>
          </w14:textFill>
        </w:rPr>
      </w:pPr>
      <w:r>
        <w:rPr>
          <w:rFonts w:hint="eastAsia"/>
          <w:color w:val="000000" w:themeColor="text1"/>
          <w14:textFill>
            <w14:solidFill>
              <w14:schemeClr w14:val="tx1"/>
            </w14:solidFill>
          </w14:textFill>
        </w:rPr>
        <w:t>目</w:t>
      </w:r>
      <w:r>
        <w:rPr>
          <w:color w:val="000000" w:themeColor="text1"/>
          <w14:textFill>
            <w14:solidFill>
              <w14:schemeClr w14:val="tx1"/>
            </w14:solidFill>
          </w14:textFill>
        </w:rPr>
        <w:t>  </w:t>
      </w:r>
      <w:r>
        <w:rPr>
          <w:rFonts w:hint="eastAsia"/>
          <w:color w:val="000000" w:themeColor="text1"/>
          <w14:textFill>
            <w14:solidFill>
              <w14:schemeClr w14:val="tx1"/>
            </w14:solidFill>
          </w14:textFill>
        </w:rPr>
        <w:t>次</w:t>
      </w:r>
    </w:p>
    <w:p>
      <w:pPr>
        <w:pStyle w:val="8"/>
        <w:tabs>
          <w:tab w:val="right" w:leader="dot" w:pos="9354"/>
          <w:tab w:val="clear" w:pos="9242"/>
        </w:tabs>
        <w:spacing w:before="78" w:after="78"/>
        <w:rPr>
          <w:color w:val="000000" w:themeColor="text1"/>
          <w14:textFill>
            <w14:solidFill>
              <w14:schemeClr w14:val="tx1"/>
            </w14:solidFill>
          </w14:textFill>
        </w:rPr>
      </w:pPr>
      <w:r>
        <w:rPr>
          <w:rFonts w:ascii="Times New Roman"/>
          <w:color w:val="000000" w:themeColor="text1"/>
          <w14:textFill>
            <w14:solidFill>
              <w14:schemeClr w14:val="tx1"/>
            </w14:solidFill>
          </w14:textFill>
        </w:rPr>
        <w:fldChar w:fldCharType="begin"/>
      </w:r>
      <w:r>
        <w:rPr>
          <w:rFonts w:ascii="Times New Roman"/>
          <w:color w:val="000000" w:themeColor="text1"/>
          <w14:textFill>
            <w14:solidFill>
              <w14:schemeClr w14:val="tx1"/>
            </w14:solidFill>
          </w14:textFill>
        </w:rPr>
        <w:instrText xml:space="preserve"> TOC \h \z \t "前言、引言标题,1,参考文献、索引标题,1,章标题,1,参考文献,1,附录标识,1,一级条标题,3" </w:instrText>
      </w:r>
      <w:r>
        <w:rPr>
          <w:rFonts w:ascii="Times New Roman"/>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"_Toc31025" </w:instrText>
      </w:r>
      <w:r>
        <w:rPr>
          <w:color w:val="000000" w:themeColor="text1"/>
          <w14:textFill>
            <w14:solidFill>
              <w14:schemeClr w14:val="tx1"/>
            </w14:solidFill>
          </w14:textFill>
        </w:rPr>
        <w:fldChar w:fldCharType="separate"/>
      </w:r>
      <w:r>
        <w:rPr>
          <w:rFonts w:hint="eastAsia" w:ascii="黑体" w:eastAsia="黑体"/>
          <w:color w:val="000000" w:themeColor="text1"/>
          <w14:textFill>
            <w14:solidFill>
              <w14:schemeClr w14:val="tx1"/>
            </w14:solidFill>
          </w14:textFill>
        </w:rPr>
        <w:t xml:space="preserve">1 </w:t>
      </w:r>
      <w:r>
        <w:rPr>
          <w:rFonts w:hint="eastAsia" w:ascii="Times New Roman"/>
          <w:color w:val="000000" w:themeColor="text1"/>
          <w14:textFill>
            <w14:solidFill>
              <w14:schemeClr w14:val="tx1"/>
            </w14:solidFill>
          </w14:textFill>
        </w:rPr>
        <w:t>总则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_Toc31025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right" w:leader="dot" w:pos="9354"/>
          <w:tab w:val="clear" w:pos="9242"/>
        </w:tabs>
        <w:spacing w:before="78" w:after="78"/>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"_Toc15092" </w:instrText>
      </w:r>
      <w:r>
        <w:rPr>
          <w:color w:val="000000" w:themeColor="text1"/>
          <w14:textFill>
            <w14:solidFill>
              <w14:schemeClr w14:val="tx1"/>
            </w14:solidFill>
          </w14:textFill>
        </w:rPr>
        <w:fldChar w:fldCharType="separate"/>
      </w:r>
      <w:r>
        <w:rPr>
          <w:rFonts w:hint="eastAsia" w:ascii="黑体" w:eastAsia="黑体"/>
          <w:color w:val="000000" w:themeColor="text1"/>
          <w14:textFill>
            <w14:solidFill>
              <w14:schemeClr w14:val="tx1"/>
            </w14:solidFill>
          </w14:textFill>
        </w:rPr>
        <w:t xml:space="preserve">2 </w:t>
      </w:r>
      <w:r>
        <w:rPr>
          <w:rFonts w:hint="eastAsia" w:ascii="Times New Roman"/>
          <w:color w:val="000000" w:themeColor="text1"/>
          <w14:textFill>
            <w14:solidFill>
              <w14:schemeClr w14:val="tx1"/>
            </w14:solidFill>
          </w14:textFill>
        </w:rPr>
        <w:t>术语</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_Toc15092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right" w:leader="dot" w:pos="9354"/>
          <w:tab w:val="clear" w:pos="9242"/>
        </w:tabs>
        <w:spacing w:before="78" w:after="78"/>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"_Toc26745" </w:instrText>
      </w:r>
      <w:r>
        <w:rPr>
          <w:color w:val="000000" w:themeColor="text1"/>
          <w14:textFill>
            <w14:solidFill>
              <w14:schemeClr w14:val="tx1"/>
            </w14:solidFill>
          </w14:textFill>
        </w:rPr>
        <w:fldChar w:fldCharType="separate"/>
      </w:r>
      <w:r>
        <w:rPr>
          <w:rFonts w:hint="eastAsia" w:ascii="黑体" w:eastAsia="黑体"/>
          <w:color w:val="000000" w:themeColor="text1"/>
          <w14:textFill>
            <w14:solidFill>
              <w14:schemeClr w14:val="tx1"/>
            </w14:solidFill>
          </w14:textFill>
        </w:rPr>
        <w:t xml:space="preserve">3 </w:t>
      </w:r>
      <w:r>
        <w:rPr>
          <w:rFonts w:hint="eastAsia" w:ascii="Times New Roman"/>
          <w:color w:val="000000" w:themeColor="text1"/>
          <w14:textFill>
            <w14:solidFill>
              <w14:schemeClr w14:val="tx1"/>
            </w14:solidFill>
          </w14:textFill>
        </w:rPr>
        <w:t>建筑防火</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_Toc26745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
        <w:tabs>
          <w:tab w:val="right" w:leader="dot" w:pos="9354"/>
          <w:tab w:val="clear" w:pos="9241"/>
        </w:tabs>
        <w:spacing w:before="78" w:after="78"/>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"_Toc14899" </w:instrText>
      </w:r>
      <w:r>
        <w:rPr>
          <w:color w:val="000000" w:themeColor="text1"/>
          <w14:textFill>
            <w14:solidFill>
              <w14:schemeClr w14:val="tx1"/>
            </w14:solidFill>
          </w14:textFill>
        </w:rPr>
        <w:fldChar w:fldCharType="separate"/>
      </w:r>
      <w:r>
        <w:rPr>
          <w:rFonts w:hint="eastAsia" w:ascii="黑体" w:eastAsia="黑体"/>
          <w:color w:val="000000" w:themeColor="text1"/>
          <w:kern w:val="0"/>
          <w14:textFill>
            <w14:solidFill>
              <w14:schemeClr w14:val="tx1"/>
            </w14:solidFill>
          </w14:textFill>
        </w:rPr>
        <w:t xml:space="preserve">3.1 </w:t>
      </w:r>
      <w:r>
        <w:rPr>
          <w:rFonts w:hint="eastAsia" w:ascii="Times New Roman"/>
          <w:color w:val="000000" w:themeColor="text1"/>
          <w14:textFill>
            <w14:solidFill>
              <w14:schemeClr w14:val="tx1"/>
            </w14:solidFill>
          </w14:textFill>
        </w:rPr>
        <w:t>一般要求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_Toc14899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
        <w:tabs>
          <w:tab w:val="right" w:leader="dot" w:pos="9354"/>
          <w:tab w:val="clear" w:pos="9241"/>
        </w:tabs>
        <w:spacing w:before="78" w:after="78"/>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"_Toc24090" </w:instrText>
      </w:r>
      <w:r>
        <w:rPr>
          <w:color w:val="000000" w:themeColor="text1"/>
          <w14:textFill>
            <w14:solidFill>
              <w14:schemeClr w14:val="tx1"/>
            </w14:solidFill>
          </w14:textFill>
        </w:rPr>
        <w:fldChar w:fldCharType="separate"/>
      </w:r>
      <w:r>
        <w:rPr>
          <w:rFonts w:hint="eastAsia" w:ascii="黑体" w:eastAsia="黑体"/>
          <w:color w:val="000000" w:themeColor="text1"/>
          <w:kern w:val="0"/>
          <w14:textFill>
            <w14:solidFill>
              <w14:schemeClr w14:val="tx1"/>
            </w14:solidFill>
          </w14:textFill>
        </w:rPr>
        <w:t xml:space="preserve">3.2 </w:t>
      </w:r>
      <w:r>
        <w:rPr>
          <w:rFonts w:hint="eastAsia" w:hAnsi="黑体"/>
          <w:color w:val="000000" w:themeColor="text1"/>
          <w14:textFill>
            <w14:solidFill>
              <w14:schemeClr w14:val="tx1"/>
            </w14:solidFill>
          </w14:textFill>
        </w:rPr>
        <w:t>室内充电站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_Toc24090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
        <w:tabs>
          <w:tab w:val="right" w:leader="dot" w:pos="9354"/>
          <w:tab w:val="clear" w:pos="9241"/>
        </w:tabs>
        <w:spacing w:before="78" w:after="78"/>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"_Toc28504" </w:instrText>
      </w:r>
      <w:r>
        <w:rPr>
          <w:color w:val="000000" w:themeColor="text1"/>
          <w14:textFill>
            <w14:solidFill>
              <w14:schemeClr w14:val="tx1"/>
            </w14:solidFill>
          </w14:textFill>
        </w:rPr>
        <w:fldChar w:fldCharType="separate"/>
      </w:r>
      <w:r>
        <w:rPr>
          <w:rFonts w:hint="eastAsia" w:ascii="黑体" w:eastAsia="黑体"/>
          <w:color w:val="000000" w:themeColor="text1"/>
          <w:kern w:val="0"/>
          <w14:textFill>
            <w14:solidFill>
              <w14:schemeClr w14:val="tx1"/>
            </w14:solidFill>
          </w14:textFill>
        </w:rPr>
        <w:t xml:space="preserve">3.3 </w:t>
      </w:r>
      <w:r>
        <w:rPr>
          <w:rFonts w:hint="eastAsia" w:ascii="Times New Roman"/>
          <w:color w:val="000000" w:themeColor="text1"/>
          <w14:textFill>
            <w14:solidFill>
              <w14:schemeClr w14:val="tx1"/>
            </w14:solidFill>
          </w14:textFill>
        </w:rPr>
        <w:t>室外充电站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_Toc28504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right" w:leader="dot" w:pos="9354"/>
          <w:tab w:val="clear" w:pos="9242"/>
        </w:tabs>
        <w:spacing w:before="78" w:after="78"/>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"_Toc11316" </w:instrText>
      </w:r>
      <w:r>
        <w:rPr>
          <w:color w:val="000000" w:themeColor="text1"/>
          <w14:textFill>
            <w14:solidFill>
              <w14:schemeClr w14:val="tx1"/>
            </w14:solidFill>
          </w14:textFill>
        </w:rPr>
        <w:fldChar w:fldCharType="separate"/>
      </w:r>
      <w:r>
        <w:rPr>
          <w:rFonts w:hint="eastAsia" w:ascii="黑体" w:eastAsia="黑体"/>
          <w:color w:val="000000" w:themeColor="text1"/>
          <w14:textFill>
            <w14:solidFill>
              <w14:schemeClr w14:val="tx1"/>
            </w14:solidFill>
          </w14:textFill>
        </w:rPr>
        <w:t xml:space="preserve">4 </w:t>
      </w:r>
      <w:r>
        <w:rPr>
          <w:rFonts w:hint="eastAsia" w:ascii="Times New Roman"/>
          <w:color w:val="000000" w:themeColor="text1"/>
          <w14:textFill>
            <w14:solidFill>
              <w14:schemeClr w14:val="tx1"/>
            </w14:solidFill>
          </w14:textFill>
        </w:rPr>
        <w:t>建筑消防设施和器材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_Toc11316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right" w:leader="dot" w:pos="9354"/>
          <w:tab w:val="clear" w:pos="9242"/>
        </w:tabs>
        <w:spacing w:before="78" w:after="78"/>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"_Toc11658" </w:instrText>
      </w:r>
      <w:r>
        <w:rPr>
          <w:color w:val="000000" w:themeColor="text1"/>
          <w14:textFill>
            <w14:solidFill>
              <w14:schemeClr w14:val="tx1"/>
            </w14:solidFill>
          </w14:textFill>
        </w:rPr>
        <w:fldChar w:fldCharType="separate"/>
      </w:r>
      <w:r>
        <w:rPr>
          <w:rFonts w:hint="eastAsia" w:ascii="黑体" w:eastAsia="黑体"/>
          <w:color w:val="000000" w:themeColor="text1"/>
          <w14:textFill>
            <w14:solidFill>
              <w14:schemeClr w14:val="tx1"/>
            </w14:solidFill>
          </w14:textFill>
        </w:rPr>
        <w:t xml:space="preserve">5 </w:t>
      </w:r>
      <w:r>
        <w:rPr>
          <w:rFonts w:hint="eastAsia" w:ascii="Times New Roman"/>
          <w:color w:val="000000" w:themeColor="text1"/>
          <w14:textFill>
            <w14:solidFill>
              <w14:schemeClr w14:val="tx1"/>
            </w14:solidFill>
          </w14:textFill>
        </w:rPr>
        <w:t>电气安全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_Toc11658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
        <w:tabs>
          <w:tab w:val="right" w:leader="dot" w:pos="9354"/>
          <w:tab w:val="clear" w:pos="9241"/>
        </w:tabs>
        <w:spacing w:before="78" w:after="78"/>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"_Toc9396" </w:instrText>
      </w:r>
      <w:r>
        <w:rPr>
          <w:color w:val="000000" w:themeColor="text1"/>
          <w14:textFill>
            <w14:solidFill>
              <w14:schemeClr w14:val="tx1"/>
            </w14:solidFill>
          </w14:textFill>
        </w:rPr>
        <w:fldChar w:fldCharType="separate"/>
      </w:r>
      <w:r>
        <w:rPr>
          <w:rFonts w:hint="eastAsia" w:ascii="黑体" w:eastAsia="黑体"/>
          <w:color w:val="000000" w:themeColor="text1"/>
          <w:kern w:val="0"/>
          <w14:textFill>
            <w14:solidFill>
              <w14:schemeClr w14:val="tx1"/>
            </w14:solidFill>
          </w14:textFill>
        </w:rPr>
        <w:t xml:space="preserve">5.1 </w:t>
      </w:r>
      <w:r>
        <w:rPr>
          <w:rFonts w:hint="eastAsia" w:ascii="Times New Roman"/>
          <w:color w:val="000000" w:themeColor="text1"/>
          <w14:textFill>
            <w14:solidFill>
              <w14:schemeClr w14:val="tx1"/>
            </w14:solidFill>
          </w14:textFill>
        </w:rPr>
        <w:t>供配电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_Toc9396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
        <w:tabs>
          <w:tab w:val="right" w:leader="dot" w:pos="9354"/>
          <w:tab w:val="clear" w:pos="9241"/>
        </w:tabs>
        <w:spacing w:before="78" w:after="78"/>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"_Toc9441" </w:instrText>
      </w:r>
      <w:r>
        <w:rPr>
          <w:color w:val="000000" w:themeColor="text1"/>
          <w14:textFill>
            <w14:solidFill>
              <w14:schemeClr w14:val="tx1"/>
            </w14:solidFill>
          </w14:textFill>
        </w:rPr>
        <w:fldChar w:fldCharType="separate"/>
      </w:r>
      <w:r>
        <w:rPr>
          <w:rFonts w:hint="eastAsia" w:ascii="黑体" w:eastAsia="黑体"/>
          <w:color w:val="000000" w:themeColor="text1"/>
          <w:kern w:val="0"/>
          <w14:textFill>
            <w14:solidFill>
              <w14:schemeClr w14:val="tx1"/>
            </w14:solidFill>
          </w14:textFill>
        </w:rPr>
        <w:t xml:space="preserve">5.2 </w:t>
      </w:r>
      <w:r>
        <w:rPr>
          <w:rFonts w:hint="eastAsia" w:ascii="Times New Roman"/>
          <w:color w:val="000000" w:themeColor="text1"/>
          <w14:textFill>
            <w14:solidFill>
              <w14:schemeClr w14:val="tx1"/>
            </w14:solidFill>
          </w14:textFill>
        </w:rPr>
        <w:t>充电柜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_Toc9441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right" w:leader="dot" w:pos="9354"/>
          <w:tab w:val="clear" w:pos="9242"/>
        </w:tabs>
        <w:spacing w:before="78" w:after="78"/>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"_Toc11719" </w:instrText>
      </w:r>
      <w:r>
        <w:rPr>
          <w:color w:val="000000" w:themeColor="text1"/>
          <w14:textFill>
            <w14:solidFill>
              <w14:schemeClr w14:val="tx1"/>
            </w14:solidFill>
          </w14:textFill>
        </w:rPr>
        <w:fldChar w:fldCharType="separate"/>
      </w:r>
      <w:r>
        <w:rPr>
          <w:rFonts w:hint="eastAsia" w:ascii="黑体" w:eastAsia="黑体"/>
          <w:color w:val="000000" w:themeColor="text1"/>
          <w14:textFill>
            <w14:solidFill>
              <w14:schemeClr w14:val="tx1"/>
            </w14:solidFill>
          </w14:textFill>
        </w:rPr>
        <w:t xml:space="preserve">6 </w:t>
      </w:r>
      <w:r>
        <w:rPr>
          <w:rFonts w:hint="eastAsia" w:ascii="Times New Roman"/>
          <w:color w:val="000000" w:themeColor="text1"/>
          <w14:textFill>
            <w14:solidFill>
              <w14:schemeClr w14:val="tx1"/>
            </w14:solidFill>
          </w14:textFill>
        </w:rPr>
        <w:t>使用维护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_Toc11719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right" w:leader="dot" w:pos="9354"/>
          <w:tab w:val="clear" w:pos="9242"/>
        </w:tabs>
        <w:spacing w:before="78" w:after="78"/>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"_Toc1919" </w:instrText>
      </w:r>
      <w:r>
        <w:rPr>
          <w:color w:val="000000" w:themeColor="text1"/>
          <w14:textFill>
            <w14:solidFill>
              <w14:schemeClr w14:val="tx1"/>
            </w14:solidFill>
          </w14:textFill>
        </w:rPr>
        <w:fldChar w:fldCharType="separate"/>
      </w:r>
      <w:r>
        <w:rPr>
          <w:rFonts w:hint="eastAsia" w:ascii="Times New Roman"/>
          <w:color w:val="000000" w:themeColor="text1"/>
          <w14:textFill>
            <w14:solidFill>
              <w14:schemeClr w14:val="tx1"/>
            </w14:solidFill>
          </w14:textFill>
        </w:rPr>
        <w:t>引用标准名录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_Toc1919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widowControl/>
        <w:jc w:val="left"/>
        <w:rPr>
          <w:rFonts w:ascii="宋体" w:hAnsi="宋体"/>
          <w:color w:val="000000" w:themeColor="text1"/>
          <w:sz w:val="24"/>
          <w14:textFill>
            <w14:solidFill>
              <w14:schemeClr w14:val="tx1"/>
            </w14:solidFill>
          </w14:textFill>
        </w:rPr>
        <w:sectPr>
          <w:headerReference r:id="rId5" w:type="default"/>
          <w:footerReference r:id="rId6" w:type="default"/>
          <w:pgSz w:w="11906" w:h="16838"/>
          <w:pgMar w:top="567" w:right="1134" w:bottom="1134" w:left="1418" w:header="1418" w:footer="1134" w:gutter="0"/>
          <w:pgNumType w:fmt="upperRoman" w:start="1"/>
          <w:cols w:space="425" w:num="1"/>
          <w:formProt w:val="0"/>
          <w:docGrid w:type="lines" w:linePitch="312" w:charSpace="0"/>
        </w:sectPr>
      </w:pPr>
      <w:r>
        <w:rPr>
          <w:color w:val="000000" w:themeColor="text1"/>
          <w14:textFill>
            <w14:solidFill>
              <w14:schemeClr w14:val="tx1"/>
            </w14:solidFill>
          </w14:textFill>
        </w:rPr>
        <w:fldChar w:fldCharType="end"/>
      </w:r>
    </w:p>
    <w:p>
      <w:pPr>
        <w:pStyle w:val="33"/>
        <w:numPr>
          <w:ilvl w:val="0"/>
          <w:numId w:val="1"/>
        </w:numPr>
        <w:spacing w:before="312" w:after="312"/>
        <w:jc w:val="center"/>
        <w:rPr>
          <w:rFonts w:ascii="Times New Roman"/>
          <w:color w:val="000000" w:themeColor="text1"/>
          <w14:textFill>
            <w14:solidFill>
              <w14:schemeClr w14:val="tx1"/>
            </w14:solidFill>
          </w14:textFill>
        </w:rPr>
      </w:pPr>
      <w:bookmarkStart w:id="6" w:name="_Toc70259510"/>
      <w:bookmarkStart w:id="7" w:name="_Toc49786782"/>
      <w:bookmarkStart w:id="8" w:name="_Toc31025"/>
      <w:bookmarkStart w:id="9" w:name="_Toc70259365"/>
      <w:bookmarkStart w:id="10" w:name="_Toc70259453"/>
      <w:bookmarkStart w:id="11" w:name="_Toc70259269"/>
      <w:r>
        <w:rPr>
          <w:rFonts w:hint="eastAsia" w:ascii="Times New Roman"/>
          <w:color w:val="000000" w:themeColor="text1"/>
          <w14:textFill>
            <w14:solidFill>
              <w14:schemeClr w14:val="tx1"/>
            </w14:solidFill>
          </w14:textFill>
        </w:rPr>
        <w:t>总则</w:t>
      </w:r>
      <w:bookmarkEnd w:id="6"/>
      <w:bookmarkEnd w:id="7"/>
      <w:bookmarkEnd w:id="8"/>
      <w:bookmarkEnd w:id="9"/>
      <w:bookmarkEnd w:id="10"/>
      <w:bookmarkEnd w:id="11"/>
    </w:p>
    <w:p>
      <w:pPr>
        <w:pStyle w:val="34"/>
        <w:numPr>
          <w:ilvl w:val="1"/>
          <w:numId w:val="2"/>
        </w:numPr>
        <w:spacing w:beforeLines="100" w:afterLines="100"/>
        <w:jc w:val="both"/>
        <w:outlineLvl w:val="9"/>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为预防共享电动自行车充电站的火灾，减少火灾危害，保护人身和财产安全，制定本规程。</w:t>
      </w:r>
    </w:p>
    <w:p>
      <w:pPr>
        <w:pStyle w:val="34"/>
        <w:numPr>
          <w:ilvl w:val="1"/>
          <w:numId w:val="2"/>
        </w:numPr>
        <w:spacing w:beforeLines="100" w:afterLines="100"/>
        <w:jc w:val="both"/>
        <w:outlineLvl w:val="9"/>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本规程规定了共享电动自行车充电站的建筑防火、建筑消防设施和器材、电气安全、使用维护等要求。</w:t>
      </w:r>
    </w:p>
    <w:p>
      <w:pPr>
        <w:pStyle w:val="34"/>
        <w:numPr>
          <w:ilvl w:val="1"/>
          <w:numId w:val="2"/>
        </w:numPr>
        <w:spacing w:beforeLines="100" w:afterLines="100"/>
        <w:jc w:val="both"/>
        <w:outlineLvl w:val="9"/>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共享电动自行车充电站的消防安全除应符合本规程的规定外，尚应符合国家现行有关标准的规定。</w:t>
      </w:r>
    </w:p>
    <w:p>
      <w:pPr>
        <w:pStyle w:val="34"/>
        <w:numPr>
          <w:ilvl w:val="1"/>
          <w:numId w:val="2"/>
        </w:numPr>
        <w:spacing w:beforeLines="100" w:afterLines="100"/>
        <w:jc w:val="both"/>
        <w:outlineLvl w:val="9"/>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其他电动自行车充电站的建筑防火、建筑消防设施和器材、电气安全、使用维护，可参照本规程执行。</w:t>
      </w:r>
    </w:p>
    <w:p>
      <w:pPr>
        <w:pStyle w:val="14"/>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3"/>
        <w:numPr>
          <w:ilvl w:val="0"/>
          <w:numId w:val="1"/>
        </w:numPr>
        <w:spacing w:before="312" w:after="312"/>
        <w:jc w:val="center"/>
        <w:rPr>
          <w:rFonts w:ascii="Times New Roman"/>
          <w:color w:val="000000" w:themeColor="text1"/>
          <w14:textFill>
            <w14:solidFill>
              <w14:schemeClr w14:val="tx1"/>
            </w14:solidFill>
          </w14:textFill>
        </w:rPr>
      </w:pPr>
      <w:bookmarkStart w:id="12" w:name="_Toc15092"/>
      <w:bookmarkStart w:id="13" w:name="_Toc70259454"/>
      <w:bookmarkStart w:id="14" w:name="_Toc70259511"/>
      <w:bookmarkStart w:id="15" w:name="_Toc49786783"/>
      <w:bookmarkStart w:id="16" w:name="_Toc70259270"/>
      <w:bookmarkStart w:id="17" w:name="_Toc70259366"/>
      <w:r>
        <w:rPr>
          <w:rFonts w:hint="eastAsia" w:ascii="Times New Roman"/>
          <w:color w:val="000000" w:themeColor="text1"/>
          <w14:textFill>
            <w14:solidFill>
              <w14:schemeClr w14:val="tx1"/>
            </w14:solidFill>
          </w14:textFill>
        </w:rPr>
        <w:t>术语</w:t>
      </w:r>
      <w:bookmarkEnd w:id="12"/>
    </w:p>
    <w:bookmarkEnd w:id="13"/>
    <w:bookmarkEnd w:id="14"/>
    <w:bookmarkEnd w:id="15"/>
    <w:bookmarkEnd w:id="16"/>
    <w:bookmarkEnd w:id="17"/>
    <w:p>
      <w:pPr>
        <w:pStyle w:val="34"/>
        <w:numPr>
          <w:ilvl w:val="1"/>
          <w:numId w:val="3"/>
        </w:numPr>
        <w:spacing w:beforeLines="100" w:afterLines="10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 xml:space="preserve">共享电动自行车 </w:t>
      </w:r>
      <w:r>
        <w:rPr>
          <w:rFonts w:hAnsi="黑体"/>
          <w:color w:val="000000" w:themeColor="text1"/>
          <w14:textFill>
            <w14:solidFill>
              <w14:schemeClr w14:val="tx1"/>
            </w14:solidFill>
          </w14:textFill>
        </w:rPr>
        <w:t>sharing electric bicycle</w:t>
      </w:r>
    </w:p>
    <w:p>
      <w:pPr>
        <w:pStyle w:val="14"/>
        <w:jc w:val="left"/>
        <w:rPr>
          <w:rFonts w:hAnsi="宋体"/>
          <w:color w:val="000000" w:themeColor="text1"/>
          <w14:textFill>
            <w14:solidFill>
              <w14:schemeClr w14:val="tx1"/>
            </w14:solidFill>
          </w14:textFill>
        </w:rPr>
      </w:pPr>
      <w:r>
        <w:rPr>
          <w:rFonts w:hint="eastAsia" w:hAnsi="宋体"/>
          <w:color w:val="000000" w:themeColor="text1"/>
          <w:shd w:val="clear" w:color="auto" w:fill="FFFFFF"/>
          <w14:textFill>
            <w14:solidFill>
              <w14:schemeClr w14:val="tx1"/>
            </w14:solidFill>
          </w14:textFill>
        </w:rPr>
        <w:t>由相关企业采购、供用户通过互联网平台租赁使用的电动自行车。</w:t>
      </w:r>
    </w:p>
    <w:p>
      <w:pPr>
        <w:pStyle w:val="34"/>
        <w:numPr>
          <w:ilvl w:val="1"/>
          <w:numId w:val="3"/>
        </w:numPr>
        <w:spacing w:beforeLines="100" w:afterLines="10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 xml:space="preserve">共享电动自行车充电站 </w:t>
      </w:r>
      <w:r>
        <w:rPr>
          <w:rFonts w:hAnsi="黑体"/>
          <w:color w:val="000000" w:themeColor="text1"/>
          <w14:textFill>
            <w14:solidFill>
              <w14:schemeClr w14:val="tx1"/>
            </w14:solidFill>
          </w14:textFill>
        </w:rPr>
        <w:t xml:space="preserve">sharing electric bicycle charging </w:t>
      </w:r>
      <w:r>
        <w:rPr>
          <w:rFonts w:hint="eastAsia" w:hAnsi="黑体"/>
          <w:color w:val="000000" w:themeColor="text1"/>
          <w14:textFill>
            <w14:solidFill>
              <w14:schemeClr w14:val="tx1"/>
            </w14:solidFill>
          </w14:textFill>
        </w:rPr>
        <w:t>stations</w:t>
      </w:r>
    </w:p>
    <w:p>
      <w:pPr>
        <w:pStyle w:val="14"/>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由相关企业管理、为共享电动自行车提供充（换）电服务的场所。</w:t>
      </w:r>
    </w:p>
    <w:p>
      <w:pPr>
        <w:pStyle w:val="34"/>
        <w:numPr>
          <w:ilvl w:val="1"/>
          <w:numId w:val="3"/>
        </w:numPr>
        <w:spacing w:beforeLines="100" w:afterLines="10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室内充电站 indoor</w:t>
      </w:r>
      <w:r>
        <w:rPr>
          <w:rFonts w:hAnsi="黑体"/>
          <w:color w:val="000000" w:themeColor="text1"/>
          <w14:textFill>
            <w14:solidFill>
              <w14:schemeClr w14:val="tx1"/>
            </w14:solidFill>
          </w14:textFill>
        </w:rPr>
        <w:t xml:space="preserve"> </w:t>
      </w:r>
      <w:r>
        <w:rPr>
          <w:rFonts w:hint="eastAsia" w:hAnsi="黑体"/>
          <w:color w:val="000000" w:themeColor="text1"/>
          <w14:textFill>
            <w14:solidFill>
              <w14:schemeClr w14:val="tx1"/>
            </w14:solidFill>
          </w14:textFill>
        </w:rPr>
        <w:t>charging</w:t>
      </w:r>
      <w:r>
        <w:rPr>
          <w:rFonts w:hAnsi="黑体"/>
          <w:color w:val="000000" w:themeColor="text1"/>
          <w14:textFill>
            <w14:solidFill>
              <w14:schemeClr w14:val="tx1"/>
            </w14:solidFill>
          </w14:textFill>
        </w:rPr>
        <w:t xml:space="preserve"> </w:t>
      </w:r>
      <w:r>
        <w:rPr>
          <w:rFonts w:hint="eastAsia" w:hAnsi="黑体"/>
          <w:color w:val="000000" w:themeColor="text1"/>
          <w14:textFill>
            <w14:solidFill>
              <w14:schemeClr w14:val="tx1"/>
            </w14:solidFill>
          </w14:textFill>
        </w:rPr>
        <w:t>stations</w:t>
      </w:r>
    </w:p>
    <w:p>
      <w:pPr>
        <w:pStyle w:val="14"/>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布置在建筑内的共享电动自行车充电站。</w:t>
      </w:r>
    </w:p>
    <w:p>
      <w:pPr>
        <w:pStyle w:val="34"/>
        <w:numPr>
          <w:ilvl w:val="1"/>
          <w:numId w:val="3"/>
        </w:numPr>
        <w:spacing w:beforeLines="100" w:afterLines="10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室外充电站 outdoor</w:t>
      </w:r>
      <w:r>
        <w:rPr>
          <w:rFonts w:hAnsi="黑体"/>
          <w:color w:val="000000" w:themeColor="text1"/>
          <w14:textFill>
            <w14:solidFill>
              <w14:schemeClr w14:val="tx1"/>
            </w14:solidFill>
          </w14:textFill>
        </w:rPr>
        <w:t xml:space="preserve"> </w:t>
      </w:r>
      <w:r>
        <w:rPr>
          <w:rFonts w:hint="eastAsia" w:hAnsi="黑体"/>
          <w:color w:val="000000" w:themeColor="text1"/>
          <w14:textFill>
            <w14:solidFill>
              <w14:schemeClr w14:val="tx1"/>
            </w14:solidFill>
          </w14:textFill>
        </w:rPr>
        <w:t>charging</w:t>
      </w:r>
      <w:r>
        <w:rPr>
          <w:rFonts w:hAnsi="黑体"/>
          <w:color w:val="000000" w:themeColor="text1"/>
          <w14:textFill>
            <w14:solidFill>
              <w14:schemeClr w14:val="tx1"/>
            </w14:solidFill>
          </w14:textFill>
        </w:rPr>
        <w:t xml:space="preserve"> </w:t>
      </w:r>
      <w:r>
        <w:rPr>
          <w:rFonts w:hint="eastAsia" w:hAnsi="黑体"/>
          <w:color w:val="000000" w:themeColor="text1"/>
          <w14:textFill>
            <w14:solidFill>
              <w14:schemeClr w14:val="tx1"/>
            </w14:solidFill>
          </w14:textFill>
        </w:rPr>
        <w:t>stations</w:t>
      </w:r>
    </w:p>
    <w:p>
      <w:pPr>
        <w:pStyle w:val="14"/>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布置在建筑外的共享电动自行车充电站。</w:t>
      </w:r>
    </w:p>
    <w:p>
      <w:pPr>
        <w:pStyle w:val="34"/>
        <w:numPr>
          <w:ilvl w:val="1"/>
          <w:numId w:val="3"/>
        </w:numPr>
        <w:spacing w:beforeLines="100" w:afterLines="10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充电柜 charging</w:t>
      </w:r>
      <w:r>
        <w:rPr>
          <w:rFonts w:hAnsi="黑体"/>
          <w:color w:val="000000" w:themeColor="text1"/>
          <w14:textFill>
            <w14:solidFill>
              <w14:schemeClr w14:val="tx1"/>
            </w14:solidFill>
          </w14:textFill>
        </w:rPr>
        <w:t xml:space="preserve"> </w:t>
      </w:r>
      <w:r>
        <w:rPr>
          <w:rFonts w:hint="eastAsia" w:hAnsi="黑体"/>
          <w:color w:val="000000" w:themeColor="text1"/>
          <w14:textFill>
            <w14:solidFill>
              <w14:schemeClr w14:val="tx1"/>
            </w14:solidFill>
          </w14:textFill>
        </w:rPr>
        <w:t>cabinet</w:t>
      </w:r>
    </w:p>
    <w:p>
      <w:pPr>
        <w:pStyle w:val="14"/>
        <w:spacing w:beforeLines="100" w:afterLines="1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由机械、电气、通信等装置构成，具有显示、监测、通信、充电、制冷/制热等功能，具备相应防护等级，用于共享电动自行车电池充（换）电的承载设备。</w:t>
      </w:r>
    </w:p>
    <w:p>
      <w:pPr>
        <w:pStyle w:val="14"/>
        <w:spacing w:beforeLines="100" w:afterLines="100"/>
        <w:ind w:firstLine="0" w:firstLineChars="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br w:type="page"/>
      </w:r>
    </w:p>
    <w:p>
      <w:pPr>
        <w:pStyle w:val="33"/>
        <w:numPr>
          <w:ilvl w:val="0"/>
          <w:numId w:val="3"/>
        </w:numPr>
        <w:spacing w:before="312" w:after="312"/>
        <w:jc w:val="center"/>
        <w:rPr>
          <w:rFonts w:ascii="Times New Roman"/>
          <w:color w:val="000000" w:themeColor="text1"/>
          <w14:textFill>
            <w14:solidFill>
              <w14:schemeClr w14:val="tx1"/>
            </w14:solidFill>
          </w14:textFill>
        </w:rPr>
      </w:pPr>
      <w:bookmarkStart w:id="18" w:name="_Toc26745"/>
      <w:bookmarkStart w:id="19" w:name="_Toc70259455"/>
      <w:bookmarkStart w:id="20" w:name="_Toc70259512"/>
      <w:bookmarkStart w:id="21" w:name="_Toc49786784"/>
      <w:bookmarkStart w:id="22" w:name="_Toc70259271"/>
      <w:bookmarkStart w:id="23" w:name="_Toc70259367"/>
      <w:bookmarkStart w:id="24" w:name="_Toc434922773"/>
      <w:r>
        <w:rPr>
          <w:rFonts w:hint="eastAsia" w:ascii="Times New Roman"/>
          <w:color w:val="000000" w:themeColor="text1"/>
          <w14:textFill>
            <w14:solidFill>
              <w14:schemeClr w14:val="tx1"/>
            </w14:solidFill>
          </w14:textFill>
        </w:rPr>
        <w:t>建筑防火</w:t>
      </w:r>
      <w:bookmarkEnd w:id="18"/>
      <w:bookmarkEnd w:id="19"/>
      <w:bookmarkEnd w:id="20"/>
      <w:bookmarkEnd w:id="21"/>
      <w:bookmarkEnd w:id="22"/>
      <w:bookmarkEnd w:id="23"/>
    </w:p>
    <w:bookmarkEnd w:id="24"/>
    <w:p>
      <w:pPr>
        <w:pStyle w:val="32"/>
        <w:numPr>
          <w:ilvl w:val="1"/>
          <w:numId w:val="4"/>
        </w:numPr>
        <w:spacing w:before="156" w:after="156"/>
        <w:jc w:val="center"/>
        <w:rPr>
          <w:rFonts w:ascii="Times New Roman"/>
          <w:color w:val="000000" w:themeColor="text1"/>
          <w14:textFill>
            <w14:solidFill>
              <w14:schemeClr w14:val="tx1"/>
            </w14:solidFill>
          </w14:textFill>
        </w:rPr>
      </w:pPr>
      <w:bookmarkStart w:id="25" w:name="_Toc13748201"/>
      <w:bookmarkEnd w:id="25"/>
      <w:bookmarkStart w:id="26" w:name="_Toc47029827"/>
      <w:bookmarkStart w:id="27" w:name="_Toc70259456"/>
      <w:bookmarkStart w:id="28" w:name="_Toc14899"/>
      <w:bookmarkStart w:id="29" w:name="_Toc49786785"/>
      <w:bookmarkStart w:id="30" w:name="_Toc70259513"/>
      <w:bookmarkStart w:id="31" w:name="_Toc70259272"/>
      <w:bookmarkStart w:id="32" w:name="_Toc70259368"/>
      <w:r>
        <w:rPr>
          <w:rFonts w:hint="eastAsia" w:ascii="Times New Roman"/>
          <w:color w:val="000000" w:themeColor="text1"/>
          <w14:textFill>
            <w14:solidFill>
              <w14:schemeClr w14:val="tx1"/>
            </w14:solidFill>
          </w14:textFill>
        </w:rPr>
        <w:t>一般要求</w:t>
      </w:r>
      <w:bookmarkEnd w:id="26"/>
      <w:bookmarkEnd w:id="27"/>
      <w:bookmarkEnd w:id="28"/>
      <w:bookmarkEnd w:id="29"/>
      <w:bookmarkEnd w:id="30"/>
      <w:bookmarkEnd w:id="31"/>
      <w:bookmarkEnd w:id="32"/>
    </w:p>
    <w:p>
      <w:pPr>
        <w:pStyle w:val="34"/>
        <w:numPr>
          <w:ilvl w:val="2"/>
          <w:numId w:val="4"/>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充电站选址应具备可利用的水、电基础，150m范围内应有消防水源或室外消火栓。</w:t>
      </w:r>
    </w:p>
    <w:p>
      <w:pPr>
        <w:pStyle w:val="34"/>
        <w:numPr>
          <w:ilvl w:val="2"/>
          <w:numId w:val="4"/>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充电站不应妨碍安全疏散、消防车操作，不应影响室外消防设施的正常使用。</w:t>
      </w:r>
    </w:p>
    <w:p>
      <w:pPr>
        <w:pStyle w:val="34"/>
        <w:numPr>
          <w:ilvl w:val="2"/>
          <w:numId w:val="4"/>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充电站不应设置在易积水、易燃易爆、可燃材料堆和林地等附近。</w:t>
      </w:r>
    </w:p>
    <w:p>
      <w:pPr>
        <w:pStyle w:val="32"/>
        <w:numPr>
          <w:ilvl w:val="1"/>
          <w:numId w:val="4"/>
        </w:numPr>
        <w:spacing w:before="156" w:after="156"/>
        <w:jc w:val="center"/>
        <w:rPr>
          <w:rFonts w:hAnsi="黑体"/>
          <w:color w:val="000000" w:themeColor="text1"/>
          <w14:textFill>
            <w14:solidFill>
              <w14:schemeClr w14:val="tx1"/>
            </w14:solidFill>
          </w14:textFill>
        </w:rPr>
      </w:pPr>
      <w:bookmarkStart w:id="33" w:name="_Toc70259273"/>
      <w:bookmarkStart w:id="34" w:name="_Toc49786786"/>
      <w:bookmarkStart w:id="35" w:name="_Toc24090"/>
      <w:bookmarkStart w:id="36" w:name="_Toc70259514"/>
      <w:bookmarkStart w:id="37" w:name="_Toc70259457"/>
      <w:bookmarkStart w:id="38" w:name="_Toc70259369"/>
      <w:bookmarkStart w:id="39" w:name="_Toc47029828"/>
      <w:r>
        <w:rPr>
          <w:rFonts w:hint="eastAsia" w:hAnsi="黑体"/>
          <w:color w:val="000000" w:themeColor="text1"/>
          <w14:textFill>
            <w14:solidFill>
              <w14:schemeClr w14:val="tx1"/>
            </w14:solidFill>
          </w14:textFill>
        </w:rPr>
        <w:t>室内充电站</w:t>
      </w:r>
      <w:bookmarkEnd w:id="33"/>
      <w:bookmarkEnd w:id="34"/>
      <w:bookmarkEnd w:id="35"/>
      <w:bookmarkEnd w:id="36"/>
      <w:bookmarkEnd w:id="37"/>
      <w:bookmarkEnd w:id="38"/>
      <w:bookmarkEnd w:id="39"/>
    </w:p>
    <w:p>
      <w:pPr>
        <w:pStyle w:val="34"/>
        <w:numPr>
          <w:ilvl w:val="2"/>
          <w:numId w:val="4"/>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室内充电站应设置在</w:t>
      </w:r>
      <w:r>
        <w:rPr>
          <w:rFonts w:hint="eastAsia" w:ascii="宋体" w:hAnsi="宋体" w:eastAsia="宋体"/>
          <w:color w:val="000000" w:themeColor="text1"/>
          <w14:textFill>
            <w14:solidFill>
              <w14:schemeClr w14:val="tx1"/>
            </w14:solidFill>
          </w14:textFill>
        </w:rPr>
        <w:t>建筑物</w:t>
      </w:r>
      <w:r>
        <w:rPr>
          <w:rFonts w:hint="eastAsia" w:ascii="宋体" w:hAnsi="宋体" w:eastAsia="宋体"/>
          <w:color w:val="000000" w:themeColor="text1"/>
          <w14:textFill>
            <w14:solidFill>
              <w14:schemeClr w14:val="tx1"/>
            </w14:solidFill>
          </w14:textFill>
        </w:rPr>
        <w:t>首层靠外墙部位。</w:t>
      </w:r>
    </w:p>
    <w:p>
      <w:pPr>
        <w:pStyle w:val="34"/>
        <w:numPr>
          <w:ilvl w:val="2"/>
          <w:numId w:val="4"/>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室内充电站单独建造或设在工业建筑内时，</w:t>
      </w:r>
      <w:r>
        <w:rPr>
          <w:rFonts w:hint="eastAsia" w:ascii="宋体" w:hAnsi="宋体" w:eastAsia="宋体"/>
          <w:color w:val="000000" w:themeColor="text1"/>
          <w14:textFill>
            <w14:solidFill>
              <w14:schemeClr w14:val="tx1"/>
            </w14:solidFill>
          </w14:textFill>
        </w:rPr>
        <w:t>其耐火等级不应低于二级，</w:t>
      </w:r>
      <w:r>
        <w:rPr>
          <w:rFonts w:hint="eastAsia" w:ascii="宋体" w:hAnsi="宋体" w:eastAsia="宋体"/>
          <w:color w:val="000000" w:themeColor="text1"/>
          <w14:textFill>
            <w14:solidFill>
              <w14:schemeClr w14:val="tx1"/>
            </w14:solidFill>
          </w14:textFill>
        </w:rPr>
        <w:t>相关防火分隔、安全疏散、防火分区、防火间距等应按《建筑防火通用规范》G</w:t>
      </w:r>
      <w:r>
        <w:rPr>
          <w:rFonts w:ascii="宋体" w:hAnsi="宋体" w:eastAsia="宋体"/>
          <w:color w:val="000000" w:themeColor="text1"/>
          <w14:textFill>
            <w14:solidFill>
              <w14:schemeClr w14:val="tx1"/>
            </w14:solidFill>
          </w14:textFill>
        </w:rPr>
        <w:t>B 55037</w:t>
      </w:r>
      <w:r>
        <w:rPr>
          <w:rFonts w:hint="eastAsia" w:ascii="宋体" w:hAnsi="宋体" w:eastAsia="宋体"/>
          <w:color w:val="000000" w:themeColor="text1"/>
          <w14:textFill>
            <w14:solidFill>
              <w14:schemeClr w14:val="tx1"/>
            </w14:solidFill>
          </w14:textFill>
        </w:rPr>
        <w:t>和《建筑设计防火规范》GB</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50016的</w:t>
      </w:r>
      <w:r>
        <w:rPr>
          <w:rFonts w:hint="eastAsia" w:ascii="宋体" w:hAnsi="宋体" w:eastAsia="宋体"/>
          <w:color w:val="000000" w:themeColor="text1"/>
          <w:lang w:eastAsia="zh-CN"/>
          <w14:textFill>
            <w14:solidFill>
              <w14:schemeClr w14:val="tx1"/>
            </w14:solidFill>
          </w14:textFill>
        </w:rPr>
        <w:t>丁类厂房相关</w:t>
      </w:r>
      <w:r>
        <w:rPr>
          <w:rFonts w:hint="eastAsia" w:ascii="宋体" w:hAnsi="宋体" w:eastAsia="宋体"/>
          <w:color w:val="000000" w:themeColor="text1"/>
          <w14:textFill>
            <w14:solidFill>
              <w14:schemeClr w14:val="tx1"/>
            </w14:solidFill>
          </w14:textFill>
        </w:rPr>
        <w:t>规定</w:t>
      </w:r>
      <w:r>
        <w:rPr>
          <w:rFonts w:hint="eastAsia" w:ascii="宋体" w:hAnsi="宋体" w:eastAsia="宋体"/>
          <w:color w:val="000000" w:themeColor="text1"/>
          <w14:textFill>
            <w14:solidFill>
              <w14:schemeClr w14:val="tx1"/>
            </w14:solidFill>
          </w14:textFill>
        </w:rPr>
        <w:t>执行。</w:t>
      </w:r>
    </w:p>
    <w:p>
      <w:pPr>
        <w:pStyle w:val="34"/>
        <w:numPr>
          <w:ilvl w:val="2"/>
          <w:numId w:val="4"/>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室内充电站严禁设员工宿舍；当设办公室、值班室时，应采用耐火极限不低于2.50h的防火隔墙和1.00h的楼板与其他部位分隔，并应至少设置1个独立的安全出口。如隔墙上需开设相互连通的门时，应采用乙级防火门。</w:t>
      </w:r>
    </w:p>
    <w:p>
      <w:pPr>
        <w:pStyle w:val="34"/>
        <w:numPr>
          <w:ilvl w:val="2"/>
          <w:numId w:val="4"/>
        </w:numPr>
        <w:spacing w:beforeLines="100" w:afterLines="100"/>
        <w:jc w:val="both"/>
        <w:rPr>
          <w:rFonts w:ascii="宋体" w:hAnsi="宋体" w:eastAsia="宋体"/>
          <w:b/>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室内充电站不应设置在下列建筑内、贴邻或组合建造：</w:t>
      </w:r>
    </w:p>
    <w:p>
      <w:pPr>
        <w:pStyle w:val="34"/>
        <w:spacing w:beforeLines="0" w:afterLines="0"/>
        <w:ind w:firstLine="420" w:firstLineChars="2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重要公共建筑；</w:t>
      </w:r>
    </w:p>
    <w:p>
      <w:pPr>
        <w:pStyle w:val="34"/>
        <w:spacing w:beforeLines="0" w:afterLines="0"/>
        <w:ind w:firstLine="420" w:firstLineChars="2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人员密集的场所；</w:t>
      </w:r>
    </w:p>
    <w:p>
      <w:pPr>
        <w:pStyle w:val="34"/>
        <w:spacing w:beforeLines="0" w:afterLines="0"/>
        <w:ind w:firstLine="420" w:firstLineChars="2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高层民用建筑；</w:t>
      </w:r>
    </w:p>
    <w:p>
      <w:pPr>
        <w:pStyle w:val="34"/>
        <w:spacing w:beforeLines="0" w:afterLines="0"/>
        <w:ind w:firstLine="420" w:firstLineChars="2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4</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其他火灾危险性较大的场所。</w:t>
      </w:r>
    </w:p>
    <w:p>
      <w:pPr>
        <w:pStyle w:val="34"/>
        <w:numPr>
          <w:ilvl w:val="2"/>
          <w:numId w:val="4"/>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室内充电站设置在民用建筑内时，应符合下列规定：</w:t>
      </w:r>
    </w:p>
    <w:p>
      <w:pPr>
        <w:pStyle w:val="14"/>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1 建筑的耐火等级不应低于二级； </w:t>
      </w:r>
    </w:p>
    <w:p>
      <w:pPr>
        <w:pStyle w:val="14"/>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2</w:t>
      </w:r>
      <w:r>
        <w:rPr>
          <w:rFonts w:hint="eastAsia" w:hAnsi="宋体"/>
          <w:color w:val="000000" w:themeColor="text1"/>
          <w14:textFill>
            <w14:solidFill>
              <w14:schemeClr w14:val="tx1"/>
            </w14:solidFill>
          </w14:textFill>
        </w:rPr>
        <w:t xml:space="preserve"> 室内充电站应划分为一个独立的防火单元，防火单元建筑面积不应大于300㎡；</w:t>
      </w:r>
    </w:p>
    <w:p>
      <w:pPr>
        <w:pStyle w:val="14"/>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 xml:space="preserve">3 </w:t>
      </w:r>
      <w:r>
        <w:rPr>
          <w:rFonts w:hint="eastAsia" w:hAnsi="宋体"/>
          <w:color w:val="000000" w:themeColor="text1"/>
          <w14:textFill>
            <w14:solidFill>
              <w14:schemeClr w14:val="tx1"/>
            </w14:solidFill>
          </w14:textFill>
        </w:rPr>
        <w:t>充电站与其他部位之间应采用无开口且耐火极限不低于3.00h的防火隔墙和耐火极限不低于1.50h的不燃性楼板完全分隔；</w:t>
      </w:r>
    </w:p>
    <w:p>
      <w:pPr>
        <w:pStyle w:val="14"/>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 xml:space="preserve">4 </w:t>
      </w:r>
      <w:r>
        <w:rPr>
          <w:rFonts w:hint="eastAsia" w:hAnsi="宋体"/>
          <w:color w:val="000000" w:themeColor="text1"/>
          <w14:textFill>
            <w14:solidFill>
              <w14:schemeClr w14:val="tx1"/>
            </w14:solidFill>
          </w14:textFill>
        </w:rPr>
        <w:t>室内充电站应设置独立的的安全出口，且安全出口数量不</w:t>
      </w:r>
      <w:r>
        <w:rPr>
          <w:rFonts w:hint="eastAsia" w:hAnsi="宋体"/>
          <w:color w:val="000000" w:themeColor="text1"/>
          <w14:textFill>
            <w14:solidFill>
              <w14:schemeClr w14:val="tx1"/>
            </w14:solidFill>
          </w14:textFill>
        </w:rPr>
        <w:t>应</w:t>
      </w:r>
      <w:r>
        <w:rPr>
          <w:rFonts w:hint="eastAsia" w:hAnsi="宋体"/>
          <w:color w:val="000000" w:themeColor="text1"/>
          <w14:textFill>
            <w14:solidFill>
              <w14:schemeClr w14:val="tx1"/>
            </w14:solidFill>
          </w14:textFill>
        </w:rPr>
        <w:t>少于2个，相邻安全出口最近边缘之间的水平距离不应小于5m；当建筑面积不大于150㎡时，可设置1个安全出口；安全疏散距离不应大于30m；</w:t>
      </w:r>
    </w:p>
    <w:p>
      <w:pPr>
        <w:pStyle w:val="14"/>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 xml:space="preserve">5 </w:t>
      </w:r>
      <w:r>
        <w:rPr>
          <w:rFonts w:hint="eastAsia" w:hAnsi="宋体"/>
          <w:color w:val="000000" w:themeColor="text1"/>
          <w14:textFill>
            <w14:solidFill>
              <w14:schemeClr w14:val="tx1"/>
            </w14:solidFill>
          </w14:textFill>
        </w:rPr>
        <w:t>室内充电站外墙的开口上方，应设置高</w:t>
      </w:r>
      <w:bookmarkStart w:id="88" w:name="_GoBack"/>
      <w:bookmarkEnd w:id="88"/>
      <w:r>
        <w:rPr>
          <w:rFonts w:hint="eastAsia" w:hAnsi="宋体"/>
          <w:color w:val="000000" w:themeColor="text1"/>
          <w14:textFill>
            <w14:solidFill>
              <w14:schemeClr w14:val="tx1"/>
            </w14:solidFill>
          </w14:textFill>
        </w:rPr>
        <w:t>度不低于1</w:t>
      </w:r>
      <w:r>
        <w:rPr>
          <w:rFonts w:hAnsi="宋体"/>
          <w:color w:val="000000" w:themeColor="text1"/>
          <w14:textFill>
            <w14:solidFill>
              <w14:schemeClr w14:val="tx1"/>
            </w14:solidFill>
          </w14:textFill>
        </w:rPr>
        <w:t>.5</w:t>
      </w:r>
      <w:r>
        <w:rPr>
          <w:rFonts w:hint="eastAsia" w:hAnsi="宋体"/>
          <w:color w:val="000000" w:themeColor="text1"/>
          <w14:textFill>
            <w14:solidFill>
              <w14:schemeClr w14:val="tx1"/>
            </w14:solidFill>
          </w14:textFill>
        </w:rPr>
        <w:t>m的竖向实体窗间墙或设置挑出宽度不小于1.</w:t>
      </w:r>
      <w:r>
        <w:rPr>
          <w:rFonts w:hAnsi="宋体"/>
          <w:color w:val="000000" w:themeColor="text1"/>
          <w14:textFill>
            <w14:solidFill>
              <w14:schemeClr w14:val="tx1"/>
            </w14:solidFill>
          </w14:textFill>
        </w:rPr>
        <w:t>0m</w:t>
      </w:r>
      <w:r>
        <w:rPr>
          <w:rFonts w:hint="eastAsia" w:hAnsi="宋体"/>
          <w:color w:val="000000" w:themeColor="text1"/>
          <w14:textFill>
            <w14:solidFill>
              <w14:schemeClr w14:val="tx1"/>
            </w14:solidFill>
          </w14:textFill>
        </w:rPr>
        <w:t>、长度不小于充电站开口宽度的防火挑檐，实体</w:t>
      </w:r>
      <w:r>
        <w:rPr>
          <w:rFonts w:hint="eastAsia" w:hAnsi="宋体"/>
          <w:color w:val="000000" w:themeColor="text1"/>
          <w14:textFill>
            <w14:solidFill>
              <w14:schemeClr w14:val="tx1"/>
            </w14:solidFill>
          </w14:textFill>
        </w:rPr>
        <w:t>窗间</w:t>
      </w:r>
      <w:r>
        <w:rPr>
          <w:rFonts w:hint="eastAsia" w:hAnsi="宋体"/>
          <w:color w:val="000000" w:themeColor="text1"/>
          <w14:textFill>
            <w14:solidFill>
              <w14:schemeClr w14:val="tx1"/>
            </w14:solidFill>
          </w14:textFill>
        </w:rPr>
        <w:t>墙及防火挑檐的耐火性能不应低于</w:t>
      </w:r>
      <w:r>
        <w:rPr>
          <w:rFonts w:hint="eastAsia" w:hAnsi="宋体"/>
          <w:color w:val="000000" w:themeColor="text1"/>
          <w14:textFill>
            <w14:solidFill>
              <w14:schemeClr w14:val="tx1"/>
            </w14:solidFill>
          </w14:textFill>
        </w:rPr>
        <w:t>建筑外墙和楼板</w:t>
      </w:r>
      <w:r>
        <w:rPr>
          <w:rFonts w:hint="eastAsia" w:hAnsi="宋体"/>
          <w:color w:val="000000" w:themeColor="text1"/>
          <w14:textFill>
            <w14:solidFill>
              <w14:schemeClr w14:val="tx1"/>
            </w14:solidFill>
          </w14:textFill>
        </w:rPr>
        <w:t>的耐火性能；</w:t>
      </w:r>
    </w:p>
    <w:p>
      <w:pPr>
        <w:pStyle w:val="14"/>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 xml:space="preserve">6 </w:t>
      </w:r>
      <w:r>
        <w:rPr>
          <w:rFonts w:hint="eastAsia" w:hAnsi="宋体"/>
          <w:color w:val="000000" w:themeColor="text1"/>
          <w14:textFill>
            <w14:solidFill>
              <w14:schemeClr w14:val="tx1"/>
            </w14:solidFill>
          </w14:textFill>
        </w:rPr>
        <w:t>室内充电站内设置电池数量不应超过10块/m</w:t>
      </w:r>
      <w:r>
        <w:rPr>
          <w:rFonts w:hint="eastAsia" w:hAnsi="宋体"/>
          <w:color w:val="000000" w:themeColor="text1"/>
          <w:vertAlign w:val="superscript"/>
          <w14:textFill>
            <w14:solidFill>
              <w14:schemeClr w14:val="tx1"/>
            </w14:solidFill>
          </w14:textFill>
        </w:rPr>
        <w:t>2</w:t>
      </w:r>
      <w:r>
        <w:rPr>
          <w:rFonts w:hint="eastAsia" w:hAnsi="宋体"/>
          <w:color w:val="000000" w:themeColor="text1"/>
          <w14:textFill>
            <w14:solidFill>
              <w14:schemeClr w14:val="tx1"/>
            </w14:solidFill>
          </w14:textFill>
        </w:rPr>
        <w:t>。</w:t>
      </w:r>
    </w:p>
    <w:p>
      <w:pPr>
        <w:pStyle w:val="14"/>
        <w:rPr>
          <w:color w:val="000000" w:themeColor="text1"/>
          <w14:textFill>
            <w14:solidFill>
              <w14:schemeClr w14:val="tx1"/>
            </w14:solidFill>
          </w14:textFill>
        </w:rPr>
      </w:pPr>
    </w:p>
    <w:p>
      <w:pPr>
        <w:pStyle w:val="32"/>
        <w:numPr>
          <w:ilvl w:val="1"/>
          <w:numId w:val="4"/>
        </w:numPr>
        <w:spacing w:before="156" w:after="156"/>
        <w:jc w:val="center"/>
        <w:rPr>
          <w:rFonts w:ascii="Times New Roman"/>
          <w:color w:val="000000" w:themeColor="text1"/>
          <w14:textFill>
            <w14:solidFill>
              <w14:schemeClr w14:val="tx1"/>
            </w14:solidFill>
          </w14:textFill>
        </w:rPr>
      </w:pPr>
      <w:bookmarkStart w:id="40" w:name="_Toc69575092"/>
      <w:bookmarkEnd w:id="40"/>
      <w:bookmarkStart w:id="41" w:name="_Toc69575091"/>
      <w:bookmarkEnd w:id="41"/>
      <w:bookmarkStart w:id="42" w:name="_Toc70259370"/>
      <w:bookmarkStart w:id="43" w:name="_Toc70259458"/>
      <w:bookmarkStart w:id="44" w:name="_Toc47029829"/>
      <w:bookmarkStart w:id="45" w:name="_Toc28504"/>
      <w:bookmarkStart w:id="46" w:name="_Toc70259274"/>
      <w:bookmarkStart w:id="47" w:name="_Toc70259515"/>
      <w:bookmarkStart w:id="48" w:name="_Toc49786787"/>
      <w:bookmarkStart w:id="49" w:name="_Toc38449792"/>
      <w:r>
        <w:rPr>
          <w:rFonts w:hint="eastAsia" w:ascii="Times New Roman"/>
          <w:color w:val="000000" w:themeColor="text1"/>
          <w14:textFill>
            <w14:solidFill>
              <w14:schemeClr w14:val="tx1"/>
            </w14:solidFill>
          </w14:textFill>
        </w:rPr>
        <w:t>室外充电站</w:t>
      </w:r>
      <w:bookmarkEnd w:id="42"/>
      <w:bookmarkEnd w:id="43"/>
      <w:bookmarkEnd w:id="44"/>
      <w:bookmarkEnd w:id="45"/>
      <w:bookmarkEnd w:id="46"/>
      <w:bookmarkEnd w:id="47"/>
      <w:bookmarkEnd w:id="48"/>
    </w:p>
    <w:p>
      <w:pPr>
        <w:pStyle w:val="34"/>
        <w:numPr>
          <w:ilvl w:val="2"/>
          <w:numId w:val="4"/>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室外充电站（柜）与易燃易爆场所、</w:t>
      </w:r>
      <w:r>
        <w:rPr>
          <w:rFonts w:hint="eastAsia" w:ascii="宋体" w:hAnsi="宋体" w:eastAsia="宋体"/>
          <w:color w:val="000000" w:themeColor="text1"/>
          <w14:textFill>
            <w14:solidFill>
              <w14:schemeClr w14:val="tx1"/>
            </w14:solidFill>
          </w14:textFill>
        </w:rPr>
        <w:t>可燃材料堆场和</w:t>
      </w:r>
      <w:r>
        <w:rPr>
          <w:rFonts w:hint="eastAsia" w:ascii="宋体" w:hAnsi="宋体" w:eastAsia="宋体"/>
          <w:color w:val="000000" w:themeColor="text1"/>
          <w14:textFill>
            <w14:solidFill>
              <w14:schemeClr w14:val="tx1"/>
            </w14:solidFill>
          </w14:textFill>
        </w:rPr>
        <w:t>林地的防火间距不应小于50m，与重要公共建筑、人员密集场所的防火间距不应小于25m。</w:t>
      </w:r>
    </w:p>
    <w:p>
      <w:pPr>
        <w:pStyle w:val="34"/>
        <w:numPr>
          <w:ilvl w:val="2"/>
          <w:numId w:val="4"/>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充电柜具有自动灭火功能时，可分散布置。具有自动灭火功能的充电柜与相邻建（构）筑物之间的间距不应小于2.0m，且充电柜在墙面投影外2.0m范围内不得设置门窗洞口。当充电柜相邻建筑外墙2.0m范围内为未设置门窗洞口的防火墙时，柜体与防火墙的间距</w:t>
      </w:r>
      <w:r>
        <w:rPr>
          <w:rFonts w:hint="eastAsia" w:ascii="宋体" w:hAnsi="宋体" w:eastAsia="宋体"/>
          <w:color w:val="000000" w:themeColor="text1"/>
          <w14:textFill>
            <w14:solidFill>
              <w14:schemeClr w14:val="tx1"/>
            </w14:solidFill>
          </w14:textFill>
        </w:rPr>
        <w:t>可</w:t>
      </w:r>
      <w:r>
        <w:rPr>
          <w:rFonts w:hint="eastAsia" w:ascii="宋体" w:hAnsi="宋体" w:eastAsia="宋体"/>
          <w:color w:val="000000" w:themeColor="text1"/>
          <w14:textFill>
            <w14:solidFill>
              <w14:schemeClr w14:val="tx1"/>
            </w14:solidFill>
          </w14:textFill>
        </w:rPr>
        <w:t>不限。</w:t>
      </w:r>
    </w:p>
    <w:p>
      <w:pPr>
        <w:pStyle w:val="34"/>
        <w:numPr>
          <w:ilvl w:val="2"/>
          <w:numId w:val="4"/>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不具备自动灭火功能的充电柜与相邻建（构）筑物之间的</w:t>
      </w:r>
      <w:r>
        <w:rPr>
          <w:rFonts w:hint="eastAsia" w:ascii="宋体" w:hAnsi="宋体" w:eastAsia="宋体"/>
          <w:color w:val="000000" w:themeColor="text1"/>
          <w14:textFill>
            <w14:solidFill>
              <w14:schemeClr w14:val="tx1"/>
            </w14:solidFill>
          </w14:textFill>
        </w:rPr>
        <w:t>防火</w:t>
      </w:r>
      <w:r>
        <w:rPr>
          <w:rFonts w:hint="eastAsia" w:ascii="宋体" w:hAnsi="宋体" w:eastAsia="宋体"/>
          <w:color w:val="000000" w:themeColor="text1"/>
          <w14:textFill>
            <w14:solidFill>
              <w14:schemeClr w14:val="tx1"/>
            </w14:solidFill>
          </w14:textFill>
        </w:rPr>
        <w:t>间距不应小于</w:t>
      </w:r>
      <w:r>
        <w:rPr>
          <w:rFonts w:ascii="宋体" w:hAnsi="宋体" w:eastAsia="宋体"/>
          <w:color w:val="000000" w:themeColor="text1"/>
          <w14:textFill>
            <w14:solidFill>
              <w14:schemeClr w14:val="tx1"/>
            </w14:solidFill>
          </w14:textFill>
        </w:rPr>
        <w:t>6</w:t>
      </w:r>
      <w:r>
        <w:rPr>
          <w:rFonts w:hint="eastAsia" w:ascii="宋体" w:hAnsi="宋体" w:eastAsia="宋体"/>
          <w:color w:val="000000" w:themeColor="text1"/>
          <w14:textFill>
            <w14:solidFill>
              <w14:schemeClr w14:val="tx1"/>
            </w14:solidFill>
          </w14:textFill>
        </w:rPr>
        <w:t>m。</w:t>
      </w:r>
      <w:bookmarkEnd w:id="49"/>
    </w:p>
    <w:p>
      <w:pPr>
        <w:pStyle w:val="34"/>
        <w:spacing w:beforeLines="100" w:afterLines="100"/>
        <w:jc w:val="both"/>
        <w:rPr>
          <w:rFonts w:ascii="Times New Roman" w:eastAsia="宋体"/>
          <w:color w:val="000000" w:themeColor="text1"/>
          <w14:textFill>
            <w14:solidFill>
              <w14:schemeClr w14:val="tx1"/>
            </w14:solidFill>
          </w14:textFill>
        </w:rPr>
      </w:pPr>
      <w:r>
        <w:rPr>
          <w:rFonts w:ascii="Times New Roman" w:eastAsia="宋体"/>
          <w:color w:val="000000" w:themeColor="text1"/>
          <w14:textFill>
            <w14:solidFill>
              <w14:schemeClr w14:val="tx1"/>
            </w14:solidFill>
          </w14:textFill>
        </w:rPr>
        <w:br w:type="page"/>
      </w:r>
      <w:bookmarkStart w:id="50" w:name="_Toc49786791"/>
    </w:p>
    <w:p>
      <w:pPr>
        <w:pStyle w:val="33"/>
        <w:numPr>
          <w:ilvl w:val="0"/>
          <w:numId w:val="3"/>
        </w:numPr>
        <w:spacing w:before="312" w:after="312"/>
        <w:jc w:val="center"/>
        <w:rPr>
          <w:rFonts w:ascii="Times New Roman"/>
          <w:color w:val="000000" w:themeColor="text1"/>
          <w14:textFill>
            <w14:solidFill>
              <w14:schemeClr w14:val="tx1"/>
            </w14:solidFill>
          </w14:textFill>
        </w:rPr>
      </w:pPr>
      <w:bookmarkStart w:id="51" w:name="_Toc70259275"/>
      <w:bookmarkStart w:id="52" w:name="_Toc70259459"/>
      <w:bookmarkStart w:id="53" w:name="_Toc70259516"/>
      <w:bookmarkStart w:id="54" w:name="_Toc70259371"/>
      <w:bookmarkStart w:id="55" w:name="_Toc11316"/>
      <w:r>
        <w:rPr>
          <w:rFonts w:hint="eastAsia" w:ascii="Times New Roman"/>
          <w:color w:val="000000" w:themeColor="text1"/>
          <w14:textFill>
            <w14:solidFill>
              <w14:schemeClr w14:val="tx1"/>
            </w14:solidFill>
          </w14:textFill>
        </w:rPr>
        <w:t>建筑消防设施</w:t>
      </w:r>
      <w:bookmarkEnd w:id="50"/>
      <w:r>
        <w:rPr>
          <w:rFonts w:hint="eastAsia" w:ascii="Times New Roman"/>
          <w:color w:val="000000" w:themeColor="text1"/>
          <w14:textFill>
            <w14:solidFill>
              <w14:schemeClr w14:val="tx1"/>
            </w14:solidFill>
          </w14:textFill>
        </w:rPr>
        <w:t>和器材</w:t>
      </w:r>
      <w:bookmarkEnd w:id="51"/>
      <w:bookmarkEnd w:id="52"/>
      <w:bookmarkEnd w:id="53"/>
      <w:bookmarkEnd w:id="54"/>
      <w:bookmarkEnd w:id="55"/>
    </w:p>
    <w:p>
      <w:pPr>
        <w:pStyle w:val="34"/>
        <w:numPr>
          <w:ilvl w:val="1"/>
          <w:numId w:val="5"/>
        </w:numPr>
        <w:spacing w:beforeLines="100" w:afterLines="1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室内充电站应配备A类和E类灭火器，灭火器应按照中危险等级进行配置。</w:t>
      </w:r>
    </w:p>
    <w:p>
      <w:pPr>
        <w:pStyle w:val="34"/>
        <w:numPr>
          <w:ilvl w:val="1"/>
          <w:numId w:val="5"/>
        </w:numPr>
        <w:spacing w:beforeLines="100" w:afterLines="1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室内充电站应配备盛水容器，</w:t>
      </w:r>
      <w:r>
        <w:rPr>
          <w:rFonts w:hint="eastAsia" w:ascii="宋体" w:hAnsi="宋体" w:eastAsia="宋体"/>
          <w:color w:val="000000" w:themeColor="text1"/>
          <w14:textFill>
            <w14:solidFill>
              <w14:schemeClr w14:val="tx1"/>
            </w14:solidFill>
          </w14:textFill>
        </w:rPr>
        <w:t>每</w:t>
      </w:r>
      <w:r>
        <w:rPr>
          <w:rFonts w:hint="eastAsia" w:ascii="宋体" w:hAnsi="宋体" w:eastAsia="宋体"/>
          <w:color w:val="000000" w:themeColor="text1"/>
          <w14:textFill>
            <w14:solidFill>
              <w14:schemeClr w14:val="tx1"/>
            </w14:solidFill>
          </w14:textFill>
        </w:rPr>
        <w:t>个容器水量不应小于50L，并应确保单个电池被水完全浸没；</w:t>
      </w:r>
      <w:r>
        <w:rPr>
          <w:rFonts w:hint="eastAsia" w:ascii="宋体" w:hAnsi="宋体" w:eastAsia="宋体"/>
          <w:color w:val="000000" w:themeColor="text1"/>
          <w14:textFill>
            <w14:solidFill>
              <w14:schemeClr w14:val="tx1"/>
            </w14:solidFill>
          </w14:textFill>
        </w:rPr>
        <w:t>每</w:t>
      </w:r>
      <w:r>
        <w:rPr>
          <w:rFonts w:hint="eastAsia" w:ascii="宋体" w:hAnsi="宋体" w:eastAsia="宋体"/>
          <w:color w:val="000000" w:themeColor="text1"/>
          <w14:textFill>
            <w14:solidFill>
              <w14:schemeClr w14:val="tx1"/>
            </w14:solidFill>
          </w14:textFill>
        </w:rPr>
        <w:t>个</w:t>
      </w:r>
      <w:r>
        <w:rPr>
          <w:rFonts w:hint="eastAsia" w:ascii="宋体" w:hAnsi="宋体" w:eastAsia="宋体"/>
          <w:color w:val="000000" w:themeColor="text1"/>
          <w14:textFill>
            <w14:solidFill>
              <w14:schemeClr w14:val="tx1"/>
            </w14:solidFill>
          </w14:textFill>
        </w:rPr>
        <w:t>盛水</w:t>
      </w:r>
      <w:r>
        <w:rPr>
          <w:rFonts w:hint="eastAsia" w:ascii="宋体" w:hAnsi="宋体" w:eastAsia="宋体"/>
          <w:color w:val="000000" w:themeColor="text1"/>
          <w14:textFill>
            <w14:solidFill>
              <w14:schemeClr w14:val="tx1"/>
            </w14:solidFill>
          </w14:textFill>
        </w:rPr>
        <w:t>容器保护半径不应大于5.0m。</w:t>
      </w:r>
    </w:p>
    <w:p>
      <w:pPr>
        <w:pStyle w:val="34"/>
        <w:numPr>
          <w:ilvl w:val="1"/>
          <w:numId w:val="5"/>
        </w:numPr>
        <w:spacing w:beforeLines="100" w:afterLines="1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室内充电站应设置消火栓系统。当</w:t>
      </w:r>
      <w:r>
        <w:rPr>
          <w:rFonts w:hint="eastAsia" w:ascii="宋体" w:hAnsi="宋体" w:eastAsia="宋体"/>
          <w:color w:val="000000" w:themeColor="text1"/>
          <w14:textFill>
            <w14:solidFill>
              <w14:schemeClr w14:val="tx1"/>
            </w14:solidFill>
          </w14:textFill>
        </w:rPr>
        <w:t>室内充电站</w:t>
      </w:r>
      <w:r>
        <w:rPr>
          <w:rFonts w:hint="eastAsia" w:ascii="宋体" w:hAnsi="宋体" w:eastAsia="宋体"/>
          <w:color w:val="000000" w:themeColor="text1"/>
          <w14:textFill>
            <w14:solidFill>
              <w14:schemeClr w14:val="tx1"/>
            </w14:solidFill>
          </w14:textFill>
        </w:rPr>
        <w:t>建筑面积不超过3</w:t>
      </w:r>
      <w:r>
        <w:rPr>
          <w:rFonts w:ascii="宋体" w:hAnsi="宋体" w:eastAsia="宋体"/>
          <w:color w:val="000000" w:themeColor="text1"/>
          <w14:textFill>
            <w14:solidFill>
              <w14:schemeClr w14:val="tx1"/>
            </w14:solidFill>
          </w14:textFill>
        </w:rPr>
        <w:t>00</w:t>
      </w:r>
      <w:r>
        <w:rPr>
          <w:rFonts w:hint="eastAsia" w:ascii="宋体" w:hAnsi="宋体" w:eastAsia="宋体"/>
          <w:color w:val="000000" w:themeColor="text1"/>
          <w14:textFill>
            <w14:solidFill>
              <w14:schemeClr w14:val="tx1"/>
            </w14:solidFill>
          </w14:textFill>
        </w:rPr>
        <w:t>㎡时，可设置消防软管卷盘或轻便水龙。室内消火栓、消防软管卷盘或轻便水龙的设计、施工及验收应按《消防设施通用规范》GB 55036和《消防给水及消火栓系统技术规范》GB</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50974的有关规定执行。</w:t>
      </w:r>
    </w:p>
    <w:p>
      <w:pPr>
        <w:pStyle w:val="34"/>
        <w:numPr>
          <w:ilvl w:val="1"/>
          <w:numId w:val="5"/>
        </w:numPr>
        <w:spacing w:beforeLines="100" w:afterLines="1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室内充电站应设置火灾自动报警装置。火灾自动报警装置的设计、施工及验收应按《消防设施通用规范》GB 55036、《火灾自动报警系统设计规范》</w:t>
      </w:r>
      <w:r>
        <w:rPr>
          <w:rFonts w:ascii="宋体" w:hAnsi="宋体" w:eastAsia="宋体"/>
          <w:color w:val="000000" w:themeColor="text1"/>
          <w14:textFill>
            <w14:solidFill>
              <w14:schemeClr w14:val="tx1"/>
            </w14:solidFill>
          </w14:textFill>
        </w:rPr>
        <w:t>GB 50116</w:t>
      </w:r>
      <w:r>
        <w:rPr>
          <w:rFonts w:hint="eastAsia" w:ascii="宋体" w:hAnsi="宋体" w:eastAsia="宋体"/>
          <w:color w:val="000000" w:themeColor="text1"/>
          <w14:textFill>
            <w14:solidFill>
              <w14:schemeClr w14:val="tx1"/>
            </w14:solidFill>
          </w14:textFill>
        </w:rPr>
        <w:t>和《火灾自动报警系统施工及验收标准》GB</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50166的有关规定执行。</w:t>
      </w:r>
    </w:p>
    <w:p>
      <w:pPr>
        <w:pStyle w:val="34"/>
        <w:numPr>
          <w:ilvl w:val="1"/>
          <w:numId w:val="5"/>
        </w:numPr>
        <w:spacing w:beforeLines="100" w:afterLines="1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室内充电站内应设置应急照明和疏散指示标</w:t>
      </w:r>
      <w:r>
        <w:rPr>
          <w:rFonts w:hint="eastAsia" w:ascii="宋体" w:hAnsi="宋体" w:eastAsia="宋体"/>
          <w:color w:val="000000" w:themeColor="text1"/>
          <w14:textFill>
            <w14:solidFill>
              <w14:schemeClr w14:val="tx1"/>
            </w14:solidFill>
          </w14:textFill>
        </w:rPr>
        <w:t>志</w:t>
      </w:r>
      <w:r>
        <w:rPr>
          <w:rFonts w:hint="eastAsia" w:ascii="宋体" w:hAnsi="宋体" w:eastAsia="宋体"/>
          <w:color w:val="000000" w:themeColor="text1"/>
          <w14:textFill>
            <w14:solidFill>
              <w14:schemeClr w14:val="tx1"/>
            </w14:solidFill>
          </w14:textFill>
        </w:rPr>
        <w:t>。应急照明和疏散指示</w:t>
      </w:r>
      <w:r>
        <w:rPr>
          <w:rFonts w:hint="eastAsia" w:ascii="宋体" w:hAnsi="宋体" w:eastAsia="宋体"/>
          <w:color w:val="000000" w:themeColor="text1"/>
          <w14:textFill>
            <w14:solidFill>
              <w14:schemeClr w14:val="tx1"/>
            </w14:solidFill>
          </w14:textFill>
        </w:rPr>
        <w:t>志</w:t>
      </w:r>
      <w:r>
        <w:rPr>
          <w:rFonts w:hint="eastAsia" w:ascii="宋体" w:hAnsi="宋体" w:eastAsia="宋体"/>
          <w:color w:val="000000" w:themeColor="text1"/>
          <w14:textFill>
            <w14:solidFill>
              <w14:schemeClr w14:val="tx1"/>
            </w14:solidFill>
          </w14:textFill>
        </w:rPr>
        <w:t>的设计、施工及验收应按《消防设施通用规范》GB 55036和《消防应急照明和疏散指示系统技术标准》GB 51309的有关规定执行。</w:t>
      </w:r>
    </w:p>
    <w:p>
      <w:pPr>
        <w:pStyle w:val="34"/>
        <w:numPr>
          <w:ilvl w:val="1"/>
          <w:numId w:val="5"/>
        </w:numPr>
        <w:spacing w:beforeLines="100" w:afterLines="1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室内充电站应设置排烟设施，</w:t>
      </w:r>
      <w:r>
        <w:rPr>
          <w:rFonts w:hint="eastAsia" w:ascii="宋体" w:hAnsi="宋体" w:eastAsia="宋体"/>
          <w:color w:val="000000" w:themeColor="text1"/>
          <w14:textFill>
            <w14:solidFill>
              <w14:schemeClr w14:val="tx1"/>
            </w14:solidFill>
          </w14:textFill>
        </w:rPr>
        <w:t>宜</w:t>
      </w:r>
      <w:r>
        <w:rPr>
          <w:rFonts w:hint="eastAsia" w:ascii="宋体" w:hAnsi="宋体" w:eastAsia="宋体"/>
          <w:color w:val="000000" w:themeColor="text1"/>
          <w14:textFill>
            <w14:solidFill>
              <w14:schemeClr w14:val="tx1"/>
            </w14:solidFill>
          </w14:textFill>
        </w:rPr>
        <w:t>采用自然排烟方式。可开启外窗面积小于地面面积5%的充电站，应设置机械排烟设施。排烟设施的设计、施工及验收应按《消防设施通用规范》GB 55036和《建筑防烟排烟系统技术标准》GB</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51251的有关规定执行。</w:t>
      </w:r>
    </w:p>
    <w:p>
      <w:pPr>
        <w:pStyle w:val="34"/>
        <w:spacing w:beforeLines="100" w:afterLines="100"/>
        <w:ind w:firstLine="420" w:firstLineChars="200"/>
        <w:jc w:val="both"/>
        <w:rPr>
          <w:rFonts w:ascii="Times New Roman" w:eastAsia="宋体"/>
          <w:color w:val="000000" w:themeColor="text1"/>
          <w14:textFill>
            <w14:solidFill>
              <w14:schemeClr w14:val="tx1"/>
            </w14:solidFill>
          </w14:textFill>
        </w:rPr>
      </w:pPr>
    </w:p>
    <w:p>
      <w:pPr>
        <w:pStyle w:val="34"/>
        <w:spacing w:beforeLines="100" w:afterLines="100"/>
        <w:ind w:firstLine="420" w:firstLineChars="200"/>
        <w:jc w:val="both"/>
        <w:rPr>
          <w:rFonts w:ascii="Times New Roman" w:eastAsia="宋体"/>
          <w:color w:val="000000" w:themeColor="text1"/>
          <w14:textFill>
            <w14:solidFill>
              <w14:schemeClr w14:val="tx1"/>
            </w14:solidFill>
          </w14:textFill>
        </w:rPr>
      </w:pPr>
    </w:p>
    <w:p>
      <w:pPr>
        <w:pStyle w:val="33"/>
        <w:spacing w:before="312" w:after="312"/>
        <w:rPr>
          <w:rFonts w:ascii="Times New Roman"/>
          <w:color w:val="000000" w:themeColor="text1"/>
          <w14:textFill>
            <w14:solidFill>
              <w14:schemeClr w14:val="tx1"/>
            </w14:solidFill>
          </w14:textFill>
        </w:rPr>
      </w:pPr>
      <w:r>
        <w:rPr>
          <w:rFonts w:ascii="Times New Roman" w:eastAsia="宋体"/>
          <w:color w:val="000000" w:themeColor="text1"/>
          <w14:textFill>
            <w14:solidFill>
              <w14:schemeClr w14:val="tx1"/>
            </w14:solidFill>
          </w14:textFill>
        </w:rPr>
        <w:br w:type="page"/>
      </w:r>
    </w:p>
    <w:p>
      <w:pPr>
        <w:pStyle w:val="33"/>
        <w:numPr>
          <w:ilvl w:val="0"/>
          <w:numId w:val="3"/>
        </w:numPr>
        <w:spacing w:before="312" w:after="312"/>
        <w:jc w:val="center"/>
        <w:rPr>
          <w:rFonts w:ascii="Times New Roman"/>
          <w:color w:val="000000" w:themeColor="text1"/>
          <w14:textFill>
            <w14:solidFill>
              <w14:schemeClr w14:val="tx1"/>
            </w14:solidFill>
          </w14:textFill>
        </w:rPr>
      </w:pPr>
      <w:bookmarkStart w:id="56" w:name="_Toc70259372"/>
      <w:bookmarkStart w:id="57" w:name="_Toc70259517"/>
      <w:bookmarkStart w:id="58" w:name="_Toc70259276"/>
      <w:bookmarkStart w:id="59" w:name="_Toc70259460"/>
      <w:bookmarkStart w:id="60" w:name="_Toc49786792"/>
      <w:bookmarkStart w:id="61" w:name="_Toc11658"/>
      <w:r>
        <w:rPr>
          <w:rFonts w:hint="eastAsia" w:ascii="Times New Roman"/>
          <w:color w:val="000000" w:themeColor="text1"/>
          <w14:textFill>
            <w14:solidFill>
              <w14:schemeClr w14:val="tx1"/>
            </w14:solidFill>
          </w14:textFill>
        </w:rPr>
        <w:t>电气安全</w:t>
      </w:r>
      <w:bookmarkEnd w:id="56"/>
      <w:bookmarkEnd w:id="57"/>
      <w:bookmarkEnd w:id="58"/>
      <w:bookmarkEnd w:id="59"/>
      <w:bookmarkEnd w:id="60"/>
      <w:bookmarkEnd w:id="61"/>
    </w:p>
    <w:p>
      <w:pPr>
        <w:pStyle w:val="32"/>
        <w:numPr>
          <w:ilvl w:val="1"/>
          <w:numId w:val="6"/>
        </w:numPr>
        <w:spacing w:before="156" w:after="156"/>
        <w:jc w:val="center"/>
        <w:rPr>
          <w:rFonts w:ascii="Times New Roman"/>
          <w:color w:val="000000" w:themeColor="text1"/>
          <w14:textFill>
            <w14:solidFill>
              <w14:schemeClr w14:val="tx1"/>
            </w14:solidFill>
          </w14:textFill>
        </w:rPr>
      </w:pPr>
      <w:bookmarkStart w:id="62" w:name="_Toc70259461"/>
      <w:bookmarkStart w:id="63" w:name="_Toc70259056"/>
      <w:bookmarkStart w:id="64" w:name="_Toc70259277"/>
      <w:bookmarkStart w:id="65" w:name="_Toc70259518"/>
      <w:bookmarkStart w:id="66" w:name="_Toc70259373"/>
      <w:bookmarkStart w:id="67" w:name="_Toc9396"/>
      <w:r>
        <w:rPr>
          <w:rFonts w:hint="eastAsia" w:ascii="Times New Roman"/>
          <w:color w:val="000000" w:themeColor="text1"/>
          <w14:textFill>
            <w14:solidFill>
              <w14:schemeClr w14:val="tx1"/>
            </w14:solidFill>
          </w14:textFill>
        </w:rPr>
        <w:t>供配电</w:t>
      </w:r>
      <w:bookmarkEnd w:id="62"/>
      <w:bookmarkEnd w:id="63"/>
      <w:bookmarkEnd w:id="64"/>
      <w:bookmarkEnd w:id="65"/>
      <w:bookmarkEnd w:id="66"/>
      <w:bookmarkEnd w:id="67"/>
    </w:p>
    <w:p>
      <w:pPr>
        <w:pStyle w:val="34"/>
        <w:numPr>
          <w:ilvl w:val="2"/>
          <w:numId w:val="7"/>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充电场站的供配电系统应由具备专业资质的单位进行建设，应符合《供配电系统设计规范》GB 50052的有关规定。</w:t>
      </w:r>
    </w:p>
    <w:p>
      <w:pPr>
        <w:pStyle w:val="34"/>
        <w:numPr>
          <w:ilvl w:val="2"/>
          <w:numId w:val="7"/>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充电场站的供电系统容量应满足站内全部负荷的正常用电要求，并应留有裕度。</w:t>
      </w:r>
    </w:p>
    <w:p>
      <w:pPr>
        <w:pStyle w:val="34"/>
        <w:numPr>
          <w:ilvl w:val="2"/>
          <w:numId w:val="7"/>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充电场站的配电设计应符合《低压配电设计规范》GB 50054的有关规定，且电缆应满足如下要求：</w:t>
      </w:r>
    </w:p>
    <w:p>
      <w:pPr>
        <w:pStyle w:val="14"/>
        <w:spacing w:beforeLines="100" w:afterLines="1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 低压配电柜、充电柜的进线电缆宜选用铜芯交联聚乙烯绝缘阻燃型；</w:t>
      </w:r>
    </w:p>
    <w:p>
      <w:pPr>
        <w:pStyle w:val="14"/>
        <w:spacing w:beforeLines="100" w:afterLines="1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 低压三相回路宜选用五芯电缆，单相回路宜选用三芯电缆，且电缆中性线截面应与相线截面相同。</w:t>
      </w:r>
    </w:p>
    <w:p>
      <w:pPr>
        <w:pStyle w:val="34"/>
        <w:numPr>
          <w:ilvl w:val="2"/>
          <w:numId w:val="7"/>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充电柜进线电缆的前端保护开关应具备漏电保护功能，其泄漏电流不应大于30mA。</w:t>
      </w:r>
    </w:p>
    <w:p>
      <w:pPr>
        <w:pStyle w:val="34"/>
        <w:numPr>
          <w:ilvl w:val="2"/>
          <w:numId w:val="7"/>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充电场站的低压配电系统接地型式宜采用TN-S系统，系统接地电阻不应大于4Ω，应符合《交流电气装置的接地设计规范》GB/T 50065的有关规定。</w:t>
      </w:r>
    </w:p>
    <w:p>
      <w:pPr>
        <w:pStyle w:val="34"/>
        <w:numPr>
          <w:ilvl w:val="2"/>
          <w:numId w:val="7"/>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为充电站单独建造的建（构）筑物应设置防直击雷装置，并宜采用避雷带（网）作接闪器。防雷设计应满足现行国家标准《建筑物防雷设计规范》GB 50057的要求。</w:t>
      </w:r>
    </w:p>
    <w:p>
      <w:pPr>
        <w:pStyle w:val="32"/>
        <w:numPr>
          <w:ilvl w:val="1"/>
          <w:numId w:val="6"/>
        </w:numPr>
        <w:spacing w:before="156" w:after="156"/>
        <w:jc w:val="center"/>
        <w:rPr>
          <w:rFonts w:ascii="Times New Roman"/>
          <w:color w:val="000000" w:themeColor="text1"/>
          <w14:textFill>
            <w14:solidFill>
              <w14:schemeClr w14:val="tx1"/>
            </w14:solidFill>
          </w14:textFill>
        </w:rPr>
      </w:pPr>
      <w:bookmarkStart w:id="68" w:name="_Toc70259374"/>
      <w:bookmarkStart w:id="69" w:name="_Toc70259278"/>
      <w:bookmarkStart w:id="70" w:name="_Toc70259462"/>
      <w:bookmarkStart w:id="71" w:name="_Toc70259057"/>
      <w:bookmarkStart w:id="72" w:name="_Toc70259519"/>
      <w:bookmarkStart w:id="73" w:name="_Toc9441"/>
      <w:r>
        <w:rPr>
          <w:rFonts w:hint="eastAsia" w:ascii="Times New Roman"/>
          <w:color w:val="000000" w:themeColor="text1"/>
          <w14:textFill>
            <w14:solidFill>
              <w14:schemeClr w14:val="tx1"/>
            </w14:solidFill>
          </w14:textFill>
        </w:rPr>
        <w:t>充电柜</w:t>
      </w:r>
      <w:bookmarkEnd w:id="68"/>
      <w:bookmarkEnd w:id="69"/>
      <w:bookmarkEnd w:id="70"/>
      <w:bookmarkEnd w:id="71"/>
      <w:bookmarkEnd w:id="72"/>
      <w:bookmarkEnd w:id="73"/>
    </w:p>
    <w:p>
      <w:pPr>
        <w:pStyle w:val="34"/>
        <w:numPr>
          <w:ilvl w:val="2"/>
          <w:numId w:val="8"/>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充电柜应具备输入侧的过流、短路、</w:t>
      </w:r>
      <w:r>
        <w:rPr>
          <w:rFonts w:ascii="宋体" w:hAnsi="宋体" w:eastAsia="宋体"/>
          <w:color w:val="000000" w:themeColor="text1"/>
          <w14:textFill>
            <w14:solidFill>
              <w14:schemeClr w14:val="tx1"/>
            </w14:solidFill>
          </w14:textFill>
        </w:rPr>
        <w:t>漏电</w:t>
      </w:r>
      <w:r>
        <w:rPr>
          <w:rFonts w:hint="eastAsia" w:ascii="宋体" w:hAnsi="宋体" w:eastAsia="宋体"/>
          <w:color w:val="000000" w:themeColor="text1"/>
          <w14:textFill>
            <w14:solidFill>
              <w14:schemeClr w14:val="tx1"/>
            </w14:solidFill>
          </w14:textFill>
        </w:rPr>
        <w:t>、故障电弧、防雷等保护功能，</w:t>
      </w:r>
      <w:r>
        <w:rPr>
          <w:rFonts w:ascii="宋体" w:hAnsi="宋体" w:eastAsia="宋体"/>
          <w:color w:val="000000" w:themeColor="text1"/>
          <w14:textFill>
            <w14:solidFill>
              <w14:schemeClr w14:val="tx1"/>
            </w14:solidFill>
          </w14:textFill>
        </w:rPr>
        <w:t>其漏电保护</w:t>
      </w:r>
      <w:r>
        <w:rPr>
          <w:rFonts w:hint="eastAsia" w:ascii="宋体" w:hAnsi="宋体" w:eastAsia="宋体"/>
          <w:color w:val="000000" w:themeColor="text1"/>
          <w14:textFill>
            <w14:solidFill>
              <w14:schemeClr w14:val="tx1"/>
            </w14:solidFill>
          </w14:textFill>
        </w:rPr>
        <w:t>电流应</w:t>
      </w:r>
      <w:r>
        <w:rPr>
          <w:rFonts w:ascii="宋体" w:hAnsi="宋体" w:eastAsia="宋体"/>
          <w:color w:val="000000" w:themeColor="text1"/>
          <w14:textFill>
            <w14:solidFill>
              <w14:schemeClr w14:val="tx1"/>
            </w14:solidFill>
          </w14:textFill>
        </w:rPr>
        <w:t>不大于</w:t>
      </w:r>
      <w:r>
        <w:rPr>
          <w:rFonts w:hint="eastAsia" w:ascii="宋体" w:hAnsi="宋体" w:eastAsia="宋体"/>
          <w:color w:val="000000" w:themeColor="text1"/>
          <w14:textFill>
            <w14:solidFill>
              <w14:schemeClr w14:val="tx1"/>
            </w14:solidFill>
          </w14:textFill>
        </w:rPr>
        <w:t>30mA。</w:t>
      </w:r>
    </w:p>
    <w:p>
      <w:pPr>
        <w:pStyle w:val="34"/>
        <w:numPr>
          <w:ilvl w:val="2"/>
          <w:numId w:val="8"/>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充电柜应可靠接地，且宜具备接地检测功能。</w:t>
      </w:r>
    </w:p>
    <w:p>
      <w:pPr>
        <w:pStyle w:val="34"/>
        <w:numPr>
          <w:ilvl w:val="2"/>
          <w:numId w:val="8"/>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充电柜应具备</w:t>
      </w:r>
      <w:r>
        <w:rPr>
          <w:rFonts w:ascii="宋体" w:hAnsi="宋体" w:eastAsia="宋体"/>
          <w:color w:val="000000" w:themeColor="text1"/>
          <w14:textFill>
            <w14:solidFill>
              <w14:schemeClr w14:val="tx1"/>
            </w14:solidFill>
          </w14:textFill>
        </w:rPr>
        <w:t>输出过电压</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短路</w:t>
      </w:r>
      <w:r>
        <w:rPr>
          <w:rFonts w:hint="eastAsia" w:ascii="宋体" w:hAnsi="宋体" w:eastAsia="宋体"/>
          <w:color w:val="000000" w:themeColor="text1"/>
          <w14:textFill>
            <w14:solidFill>
              <w14:schemeClr w14:val="tx1"/>
            </w14:solidFill>
          </w14:textFill>
        </w:rPr>
        <w:t>、过流、过热、防倒灌等保护功能。</w:t>
      </w:r>
    </w:p>
    <w:p>
      <w:pPr>
        <w:pStyle w:val="34"/>
        <w:numPr>
          <w:ilvl w:val="2"/>
          <w:numId w:val="8"/>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充电柜应具备电池充满自动断电、充电异常自动断电、故障报警、功率监测、温度控制及高温报警等保护功能。</w:t>
      </w:r>
    </w:p>
    <w:p>
      <w:pPr>
        <w:pStyle w:val="34"/>
        <w:numPr>
          <w:ilvl w:val="2"/>
          <w:numId w:val="8"/>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bCs/>
          <w:color w:val="000000" w:themeColor="text1"/>
          <w14:textFill>
            <w14:solidFill>
              <w14:schemeClr w14:val="tx1"/>
            </w14:solidFill>
          </w14:textFill>
        </w:rPr>
        <w:t>充电柜本体应采用不燃材料制作，其</w:t>
      </w:r>
      <w:r>
        <w:rPr>
          <w:rFonts w:hint="eastAsia" w:ascii="宋体" w:hAnsi="宋体" w:eastAsia="宋体"/>
          <w:color w:val="000000" w:themeColor="text1"/>
          <w14:textFill>
            <w14:solidFill>
              <w14:schemeClr w14:val="tx1"/>
            </w14:solidFill>
          </w14:textFill>
        </w:rPr>
        <w:t>电气线路应选用阻燃型。</w:t>
      </w:r>
    </w:p>
    <w:p>
      <w:pPr>
        <w:pStyle w:val="34"/>
        <w:numPr>
          <w:ilvl w:val="2"/>
          <w:numId w:val="8"/>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充电柜的相关信息应接入监控系统，对其自身的运行状态进行实时监控，并具备远程控制功能。</w:t>
      </w:r>
    </w:p>
    <w:p>
      <w:pPr>
        <w:pStyle w:val="34"/>
        <w:numPr>
          <w:ilvl w:val="2"/>
          <w:numId w:val="8"/>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室内充电站的充电柜应具备声光报警功能。</w:t>
      </w:r>
    </w:p>
    <w:p>
      <w:pPr>
        <w:pStyle w:val="34"/>
        <w:numPr>
          <w:ilvl w:val="2"/>
          <w:numId w:val="8"/>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室外充电站的充电柜和设置在民用建筑内的充电柜应设置火灾探测和自动灭火装置。</w:t>
      </w:r>
    </w:p>
    <w:p>
      <w:pPr>
        <w:pStyle w:val="34"/>
        <w:numPr>
          <w:ilvl w:val="2"/>
          <w:numId w:val="8"/>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室外充电站的充电柜应具备耐候性能，应采取防尘</w:t>
      </w:r>
      <w:r>
        <w:rPr>
          <w:rFonts w:hint="eastAsia" w:ascii="宋体" w:hAnsi="宋体" w:eastAsia="宋体"/>
          <w:color w:val="000000" w:themeColor="text1"/>
          <w14:textFill>
            <w14:solidFill>
              <w14:schemeClr w14:val="tx1"/>
            </w14:solidFill>
          </w14:textFill>
        </w:rPr>
        <w:t>、防湿等措施,防护等级不低于IP54。</w:t>
      </w:r>
    </w:p>
    <w:p>
      <w:pPr>
        <w:pStyle w:val="34"/>
        <w:numPr>
          <w:ilvl w:val="2"/>
          <w:numId w:val="8"/>
        </w:numPr>
        <w:spacing w:beforeLines="100" w:afterLines="1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室外充电站的充电柜应在显著位置张贴安全操作说明、安全警示标志等，并应保持清晰。</w:t>
      </w:r>
    </w:p>
    <w:p>
      <w:pPr>
        <w:pStyle w:val="32"/>
        <w:spacing w:before="156" w:after="156"/>
        <w:rPr>
          <w:rFonts w:ascii="Times New Roman"/>
          <w:color w:val="000000" w:themeColor="text1"/>
          <w14:textFill>
            <w14:solidFill>
              <w14:schemeClr w14:val="tx1"/>
            </w14:solidFill>
          </w14:textFill>
        </w:rPr>
      </w:pPr>
    </w:p>
    <w:p>
      <w:pPr>
        <w:pStyle w:val="34"/>
        <w:spacing w:beforeLines="100" w:afterLines="100"/>
        <w:jc w:val="both"/>
        <w:rPr>
          <w:color w:val="000000" w:themeColor="text1"/>
          <w:sz w:val="24"/>
          <w14:textFill>
            <w14:solidFill>
              <w14:schemeClr w14:val="tx1"/>
            </w14:solidFill>
          </w14:textFill>
        </w:rPr>
      </w:pPr>
      <w:r>
        <w:rPr>
          <w:rFonts w:ascii="Times New Roman"/>
          <w:color w:val="000000" w:themeColor="text1"/>
          <w14:textFill>
            <w14:solidFill>
              <w14:schemeClr w14:val="tx1"/>
            </w14:solidFill>
          </w14:textFill>
        </w:rPr>
        <w:br w:type="page"/>
      </w:r>
    </w:p>
    <w:p>
      <w:pPr>
        <w:pStyle w:val="33"/>
        <w:numPr>
          <w:ilvl w:val="0"/>
          <w:numId w:val="3"/>
        </w:numPr>
        <w:spacing w:before="312" w:after="312"/>
        <w:jc w:val="center"/>
        <w:rPr>
          <w:rFonts w:ascii="Times New Roman"/>
          <w:color w:val="000000" w:themeColor="text1"/>
          <w14:textFill>
            <w14:solidFill>
              <w14:schemeClr w14:val="tx1"/>
            </w14:solidFill>
          </w14:textFill>
        </w:rPr>
      </w:pPr>
      <w:bookmarkStart w:id="74" w:name="_Toc38449798"/>
      <w:bookmarkStart w:id="75" w:name="_Toc11719"/>
      <w:bookmarkStart w:id="76" w:name="_Toc49786798"/>
      <w:bookmarkStart w:id="77" w:name="_Toc70259463"/>
      <w:bookmarkStart w:id="78" w:name="_Toc70259058"/>
      <w:bookmarkStart w:id="79" w:name="_Toc70259279"/>
      <w:bookmarkStart w:id="80" w:name="_Toc70259520"/>
      <w:bookmarkStart w:id="81" w:name="_Toc70259375"/>
      <w:r>
        <w:rPr>
          <w:rFonts w:hint="eastAsia" w:ascii="Times New Roman"/>
          <w:color w:val="000000" w:themeColor="text1"/>
          <w14:textFill>
            <w14:solidFill>
              <w14:schemeClr w14:val="tx1"/>
            </w14:solidFill>
          </w14:textFill>
        </w:rPr>
        <w:t>使用维护</w:t>
      </w:r>
      <w:bookmarkEnd w:id="74"/>
      <w:bookmarkEnd w:id="75"/>
      <w:bookmarkEnd w:id="76"/>
      <w:bookmarkEnd w:id="77"/>
      <w:bookmarkEnd w:id="78"/>
      <w:bookmarkEnd w:id="79"/>
      <w:bookmarkEnd w:id="80"/>
      <w:bookmarkEnd w:id="81"/>
    </w:p>
    <w:p>
      <w:pPr>
        <w:pStyle w:val="34"/>
        <w:numPr>
          <w:ilvl w:val="1"/>
          <w:numId w:val="9"/>
        </w:numPr>
        <w:spacing w:beforeLines="100" w:afterLines="100"/>
        <w:jc w:val="both"/>
        <w:outlineLvl w:val="9"/>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共享电动自行车运营企业应建立充电站消防安全管理制度，制定灭火和应急疏散预案；充电站应明确消防安全责任人，并配备专（兼）职消</w:t>
      </w:r>
      <w:r>
        <w:rPr>
          <w:rFonts w:hint="eastAsia" w:ascii="宋体" w:hAnsi="宋体" w:eastAsia="宋体"/>
          <w:color w:val="000000" w:themeColor="text1"/>
          <w14:textFill>
            <w14:solidFill>
              <w14:schemeClr w14:val="tx1"/>
            </w14:solidFill>
          </w14:textFill>
        </w:rPr>
        <w:t>防安全管理人员；室内充电站应保证每日24h有人值守。</w:t>
      </w:r>
    </w:p>
    <w:p>
      <w:pPr>
        <w:pStyle w:val="34"/>
        <w:numPr>
          <w:ilvl w:val="1"/>
          <w:numId w:val="9"/>
        </w:numPr>
        <w:spacing w:beforeLines="100" w:afterLines="100"/>
        <w:jc w:val="both"/>
        <w:outlineLvl w:val="9"/>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建筑消防设施的维护管理应符合现行国家标准《建筑消防设施的维护管理》GB</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25201的要求。</w:t>
      </w:r>
    </w:p>
    <w:p>
      <w:pPr>
        <w:pStyle w:val="34"/>
        <w:numPr>
          <w:ilvl w:val="1"/>
          <w:numId w:val="9"/>
        </w:numPr>
        <w:spacing w:beforeLines="100" w:afterLines="100"/>
        <w:jc w:val="both"/>
        <w:outlineLvl w:val="9"/>
        <w:rPr>
          <w:rFonts w:ascii="宋体" w:hAnsi="宋体" w:eastAsia="宋体"/>
          <w:b/>
          <w:bCs/>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充电站应开展防火巡查，不应堆放易燃可燃杂物。充电柜前应留有不小于1m的应急处置间距。</w:t>
      </w:r>
    </w:p>
    <w:p>
      <w:pPr>
        <w:pStyle w:val="34"/>
        <w:numPr>
          <w:ilvl w:val="1"/>
          <w:numId w:val="9"/>
        </w:numPr>
        <w:spacing w:beforeLines="100" w:afterLines="100"/>
        <w:jc w:val="both"/>
        <w:outlineLvl w:val="9"/>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充电站应由专业资质人员进行供配电系统和充电柜的电力检修，每年至少1次。</w:t>
      </w:r>
    </w:p>
    <w:p>
      <w:pPr>
        <w:pStyle w:val="34"/>
        <w:numPr>
          <w:ilvl w:val="1"/>
          <w:numId w:val="9"/>
        </w:numPr>
        <w:spacing w:beforeLines="100" w:afterLines="100"/>
        <w:jc w:val="both"/>
        <w:outlineLvl w:val="9"/>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充电站</w:t>
      </w:r>
      <w:r>
        <w:rPr>
          <w:rFonts w:hint="eastAsia" w:ascii="宋体" w:hAnsi="宋体" w:eastAsia="宋体"/>
          <w:color w:val="000000" w:themeColor="text1"/>
          <w14:textFill>
            <w14:solidFill>
              <w14:schemeClr w14:val="tx1"/>
            </w14:solidFill>
          </w14:textFill>
        </w:rPr>
        <w:t>员工应接受建筑消防设施器材使用、报警方法、电池火灾应急处置等消防安全培训。</w:t>
      </w:r>
    </w:p>
    <w:p>
      <w:pPr>
        <w:pStyle w:val="34"/>
        <w:numPr>
          <w:ilvl w:val="1"/>
          <w:numId w:val="9"/>
        </w:numPr>
        <w:spacing w:beforeLines="100" w:afterLines="100"/>
        <w:jc w:val="both"/>
        <w:outlineLvl w:val="9"/>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充电站应对电池和充电柜使用过程中的温度、电压、电流等参数进行实时监控；出现异常情况，监控系统应及时通知现场工作人员。</w:t>
      </w:r>
    </w:p>
    <w:p>
      <w:pPr>
        <w:pStyle w:val="34"/>
        <w:numPr>
          <w:ilvl w:val="1"/>
          <w:numId w:val="9"/>
        </w:numPr>
        <w:spacing w:beforeLines="100" w:afterLines="100"/>
        <w:jc w:val="both"/>
        <w:outlineLvl w:val="9"/>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共享电动自行车运营企业应建立监控系统。</w:t>
      </w:r>
    </w:p>
    <w:p>
      <w:pPr>
        <w:pStyle w:val="34"/>
        <w:numPr>
          <w:ilvl w:val="1"/>
          <w:numId w:val="9"/>
        </w:numPr>
        <w:spacing w:beforeLines="100" w:afterLines="100"/>
        <w:jc w:val="both"/>
        <w:outlineLvl w:val="9"/>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充电站发生电池热失控及其他火情时，应立即启动灭火和应急疏散预案。</w:t>
      </w:r>
    </w:p>
    <w:p>
      <w:pPr>
        <w:pStyle w:val="14"/>
        <w:rPr>
          <w:color w:val="000000" w:themeColor="text1"/>
          <w14:textFill>
            <w14:solidFill>
              <w14:schemeClr w14:val="tx1"/>
            </w14:solidFill>
          </w14:textFill>
        </w:rPr>
      </w:pPr>
    </w:p>
    <w:p>
      <w:pPr>
        <w:pStyle w:val="33"/>
        <w:spacing w:before="312" w:after="312"/>
        <w:rPr>
          <w:rFonts w:ascii="Times New Roman"/>
          <w:b/>
          <w:bCs/>
          <w:color w:val="000000" w:themeColor="text1"/>
          <w:sz w:val="32"/>
          <w:szCs w:val="32"/>
          <w14:textFill>
            <w14:solidFill>
              <w14:schemeClr w14:val="tx1"/>
            </w14:solidFill>
          </w14:textFill>
        </w:rPr>
      </w:pPr>
      <w:r>
        <w:rPr>
          <w:color w:val="000000" w:themeColor="text1"/>
          <w14:textFill>
            <w14:solidFill>
              <w14:schemeClr w14:val="tx1"/>
            </w14:solidFill>
          </w14:textFill>
        </w:rPr>
        <w:br w:type="page"/>
      </w:r>
      <w:bookmarkStart w:id="82" w:name="_Toc395859231"/>
      <w:bookmarkStart w:id="83" w:name="_Toc373147992"/>
      <w:bookmarkStart w:id="84" w:name="_Toc15049297"/>
      <w:bookmarkStart w:id="85" w:name="_Toc383181208"/>
      <w:bookmarkStart w:id="86" w:name="_Toc387759736"/>
      <w:bookmarkStart w:id="87" w:name="_Toc1919"/>
      <w:r>
        <w:rPr>
          <w:rFonts w:hint="eastAsia" w:ascii="Times New Roman"/>
          <w:color w:val="000000" w:themeColor="text1"/>
          <w14:textFill>
            <w14:solidFill>
              <w14:schemeClr w14:val="tx1"/>
            </w14:solidFill>
          </w14:textFill>
        </w:rPr>
        <w:t>引用标准名录</w:t>
      </w:r>
      <w:bookmarkEnd w:id="82"/>
      <w:bookmarkEnd w:id="83"/>
      <w:bookmarkEnd w:id="84"/>
      <w:bookmarkEnd w:id="85"/>
      <w:bookmarkEnd w:id="86"/>
      <w:bookmarkEnd w:id="87"/>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《消防安全标识》</w:t>
      </w:r>
      <w:r>
        <w:rPr>
          <w:color w:val="000000" w:themeColor="text1"/>
          <w:kern w:val="0"/>
          <w:szCs w:val="21"/>
          <w14:textFill>
            <w14:solidFill>
              <w14:schemeClr w14:val="tx1"/>
            </w14:solidFill>
          </w14:textFill>
        </w:rPr>
        <w:t>GB 13495.1</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《电动自行车安全技术规范》GB 17761</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《消防应急照明和疏散指示系统》</w:t>
      </w:r>
      <w:r>
        <w:rPr>
          <w:color w:val="000000" w:themeColor="text1"/>
          <w:kern w:val="0"/>
          <w:szCs w:val="21"/>
          <w14:textFill>
            <w14:solidFill>
              <w14:schemeClr w14:val="tx1"/>
            </w14:solidFill>
          </w14:textFill>
        </w:rPr>
        <w:t>GB 17945</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《电动自行车用充电器技术要求》GB/T 36944</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《建筑设计防火规范》GB 50016</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《建筑照明设计标准》GB 50034</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《供配电系统设计规范》GB 50052</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20kV</w:t>
      </w:r>
      <w:r>
        <w:rPr>
          <w:rFonts w:hint="eastAsia"/>
          <w:color w:val="000000" w:themeColor="text1"/>
          <w:kern w:val="0"/>
          <w:szCs w:val="21"/>
          <w14:textFill>
            <w14:solidFill>
              <w14:schemeClr w14:val="tx1"/>
            </w14:solidFill>
          </w14:textFill>
        </w:rPr>
        <w:t>及以下变电所设计规范》</w:t>
      </w:r>
      <w:r>
        <w:rPr>
          <w:color w:val="000000" w:themeColor="text1"/>
          <w:kern w:val="0"/>
          <w:szCs w:val="21"/>
          <w14:textFill>
            <w14:solidFill>
              <w14:schemeClr w14:val="tx1"/>
            </w14:solidFill>
          </w14:textFill>
        </w:rPr>
        <w:t>GB 50053</w:t>
      </w:r>
    </w:p>
    <w:p>
      <w:pPr>
        <w:adjustRightInd w:val="0"/>
        <w:snapToGrid w:val="0"/>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《低压配电设计规范》GB</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50054</w:t>
      </w:r>
    </w:p>
    <w:p>
      <w:pPr>
        <w:adjustRightInd w:val="0"/>
        <w:snapToGrid w:val="0"/>
        <w:spacing w:line="360" w:lineRule="auto"/>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《建筑物防雷设计规范》GB 50057</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《交流电气装置的接地设计规范》GB/T 50065</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《自动喷水灭火系统设计规范》GB</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50084</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《火灾自动报警系统设计规范》GB 50116</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《建筑灭火器配置设计规范》</w:t>
      </w:r>
      <w:r>
        <w:rPr>
          <w:color w:val="000000" w:themeColor="text1"/>
          <w:kern w:val="0"/>
          <w:szCs w:val="21"/>
          <w14:textFill>
            <w14:solidFill>
              <w14:schemeClr w14:val="tx1"/>
            </w14:solidFill>
          </w14:textFill>
        </w:rPr>
        <w:t>GB 501</w:t>
      </w:r>
      <w:r>
        <w:rPr>
          <w:rFonts w:hint="eastAsia"/>
          <w:color w:val="000000" w:themeColor="text1"/>
          <w:kern w:val="0"/>
          <w:szCs w:val="21"/>
          <w14:textFill>
            <w14:solidFill>
              <w14:schemeClr w14:val="tx1"/>
            </w14:solidFill>
          </w14:textFill>
        </w:rPr>
        <w:t>40</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《电气装置安装工程电缆线路施工及验收标准》GB 50168</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《建筑工程施工现场供用电安全规范》GB 50194</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《电力工程电缆设计标准》GB 50217</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《建筑内部装修设计防火规范》GB 50222</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《建筑电气工程施工质量验收规范》GB 50303</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《安全防范工程技术标准》GB 50348</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《消防给水及消火栓系统技术规范》GB</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50974</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《建筑防烟排烟系统技术标准》GB 51251</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《消防应急照明和疏散指示系统技术标准》GB 51309</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《民用建筑电气设计标准》GB 51348</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《锂离子电池工厂设计标准》GB 51377</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《建筑电气与智能化通用规范》GB 55024</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《消防设施通用规范》GB 55036</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《建筑防火通用规范》GB 55037</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《电动自行车集中充电设施 第1部分：技术规范》</w:t>
      </w:r>
      <w:r>
        <w:rPr>
          <w:color w:val="000000" w:themeColor="text1"/>
          <w:kern w:val="0"/>
          <w:szCs w:val="21"/>
          <w14:textFill>
            <w14:solidFill>
              <w14:schemeClr w14:val="tx1"/>
            </w14:solidFill>
          </w14:textFill>
        </w:rPr>
        <w:t>GB/T 42236.1</w:t>
      </w:r>
    </w:p>
    <w:p>
      <w:pPr>
        <w:adjustRightInd w:val="0"/>
        <w:snapToGrid w:val="0"/>
        <w:spacing w:line="360" w:lineRule="auto"/>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《仓储场所消防安全管理通则》XF 1131</w:t>
      </w:r>
    </w:p>
    <w:sectPr>
      <w:footerReference r:id="rId7" w:type="default"/>
      <w:pgSz w:w="11906" w:h="16838"/>
      <w:pgMar w:top="567" w:right="1134" w:bottom="1134" w:left="1418" w:header="1418" w:footer="1134" w:gutter="0"/>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0119306"/>
    </w:sdtPr>
    <w:sdtContent>
      <w:p>
        <w:pPr>
          <w:pStyle w:val="6"/>
          <w:jc w:val="center"/>
        </w:pPr>
        <w:r>
          <w:fldChar w:fldCharType="begin"/>
        </w:r>
        <w:r>
          <w:instrText xml:space="preserve">PAGE   \* MERGEFORMAT</w:instrText>
        </w:r>
        <w:r>
          <w:fldChar w:fldCharType="separate"/>
        </w:r>
        <w:r>
          <w:rPr>
            <w:lang w:val="zh-CN"/>
          </w:rPr>
          <w:t>III</w:t>
        </w:r>
        <w:r>
          <w:fldChar w:fldCharType="end"/>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6</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rFonts w:ascii="仿宋" w:hAnsi="仿宋" w:eastAsia="仿宋" w:cs="宋体"/>
        <w:sz w:val="28"/>
        <w:szCs w:val="28"/>
      </w:rPr>
      <w:t>T/ C</w:t>
    </w:r>
    <w:r>
      <w:rPr>
        <w:rFonts w:hint="eastAsia" w:ascii="仿宋" w:hAnsi="仿宋" w:eastAsia="仿宋" w:cs="宋体"/>
        <w:sz w:val="28"/>
        <w:szCs w:val="28"/>
      </w:rPr>
      <w:t>FPA</w:t>
    </w:r>
    <w:r>
      <w:rPr>
        <w:rFonts w:ascii="仿宋" w:hAnsi="仿宋" w:eastAsia="仿宋" w:cs="宋体"/>
        <w:sz w:val="28"/>
        <w:szCs w:val="28"/>
      </w:rPr>
      <w:t>–004</w:t>
    </w:r>
    <w:r>
      <w:rPr>
        <w:rFonts w:hint="eastAsia" w:ascii="仿宋" w:hAnsi="仿宋" w:eastAsia="仿宋" w:cs="仿宋"/>
        <w:sz w:val="28"/>
        <w:szCs w:val="28"/>
      </w:rPr>
      <w:t>-</w:t>
    </w:r>
    <w:r>
      <w:rPr>
        <w:rFonts w:ascii="仿宋" w:hAnsi="仿宋" w:eastAsia="仿宋" w:cs="仿宋"/>
        <w:sz w:val="28"/>
        <w:szCs w:val="2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4C3203"/>
    <w:multiLevelType w:val="multilevel"/>
    <w:tmpl w:val="114C3203"/>
    <w:lvl w:ilvl="0" w:tentative="0">
      <w:start w:val="3"/>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5.%2　"/>
      <w:lvlJc w:val="left"/>
      <w:pPr>
        <w:ind w:left="142"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165C7302"/>
    <w:multiLevelType w:val="multilevel"/>
    <w:tmpl w:val="165C7302"/>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lvlText w:val="1.0.%2"/>
      <w:lvlJc w:val="left"/>
      <w:pPr>
        <w:ind w:left="142" w:firstLine="0"/>
      </w:pPr>
      <w:rPr>
        <w:rFonts w:hint="eastAsia" w:ascii="黑体" w:hAnsi="黑体" w:eastAsia="黑体"/>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142"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17F36ACF"/>
    <w:multiLevelType w:val="multilevel"/>
    <w:tmpl w:val="17F36ACF"/>
    <w:lvl w:ilvl="0" w:tentative="0">
      <w:start w:val="4"/>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lvlText w:val="4.0.%2"/>
      <w:lvlJc w:val="left"/>
      <w:pPr>
        <w:ind w:left="142" w:firstLine="0"/>
      </w:pPr>
      <w:rPr>
        <w:rFonts w:hint="eastAsia" w:ascii="黑体" w:hAnsi="黑体" w:eastAsia="黑体"/>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142"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0"/>
      <w:numFmt w:val="decimal"/>
      <w:suff w:val="nothing"/>
      <w:lvlText w:val="%1.%2　"/>
      <w:lvlJc w:val="left"/>
      <w:pPr>
        <w:ind w:left="142"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142"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69D5440"/>
    <w:multiLevelType w:val="multilevel"/>
    <w:tmpl w:val="669D5440"/>
    <w:lvl w:ilvl="0" w:tentative="0">
      <w:start w:val="3"/>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142"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5.%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758E1E58"/>
    <w:multiLevelType w:val="multilevel"/>
    <w:tmpl w:val="758E1E58"/>
    <w:lvl w:ilvl="0" w:tentative="0">
      <w:start w:val="2"/>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lvlText w:val="2.0.%2"/>
      <w:lvlJc w:val="left"/>
      <w:pPr>
        <w:ind w:left="142" w:firstLine="0"/>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142"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767118AF"/>
    <w:multiLevelType w:val="multilevel"/>
    <w:tmpl w:val="767118AF"/>
    <w:lvl w:ilvl="0" w:tentative="0">
      <w:start w:val="3"/>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142"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785361A6"/>
    <w:multiLevelType w:val="multilevel"/>
    <w:tmpl w:val="785361A6"/>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lvlText w:val="6.0.%2"/>
      <w:lvlJc w:val="left"/>
      <w:pPr>
        <w:ind w:left="142" w:firstLine="0"/>
      </w:pPr>
      <w:rPr>
        <w:rFonts w:hint="eastAsia" w:ascii="黑体" w:hAnsi="黑体" w:eastAsia="黑体"/>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142"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7DF6127E"/>
    <w:multiLevelType w:val="multilevel"/>
    <w:tmpl w:val="7DF6127E"/>
    <w:lvl w:ilvl="0" w:tentative="0">
      <w:start w:val="3"/>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142"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5.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ZiNjUwNTQ0NmM5YTY2YWYzMzIyNGU0YmUyYTFhMWQifQ=="/>
  </w:docVars>
  <w:rsids>
    <w:rsidRoot w:val="004E3742"/>
    <w:rsid w:val="00002F16"/>
    <w:rsid w:val="00017595"/>
    <w:rsid w:val="00052A0D"/>
    <w:rsid w:val="0012404C"/>
    <w:rsid w:val="002155B6"/>
    <w:rsid w:val="002A7573"/>
    <w:rsid w:val="002C385B"/>
    <w:rsid w:val="003320DA"/>
    <w:rsid w:val="00374335"/>
    <w:rsid w:val="003A3015"/>
    <w:rsid w:val="003D4548"/>
    <w:rsid w:val="00420F3A"/>
    <w:rsid w:val="0044413D"/>
    <w:rsid w:val="00481F2D"/>
    <w:rsid w:val="004A640C"/>
    <w:rsid w:val="004D06B1"/>
    <w:rsid w:val="004E3742"/>
    <w:rsid w:val="00560E73"/>
    <w:rsid w:val="005C2F6A"/>
    <w:rsid w:val="0062022E"/>
    <w:rsid w:val="00681C90"/>
    <w:rsid w:val="006B22FE"/>
    <w:rsid w:val="007221DF"/>
    <w:rsid w:val="00731961"/>
    <w:rsid w:val="00795238"/>
    <w:rsid w:val="00876F5B"/>
    <w:rsid w:val="00881454"/>
    <w:rsid w:val="008B0F26"/>
    <w:rsid w:val="008C1747"/>
    <w:rsid w:val="008D5A18"/>
    <w:rsid w:val="008E0F54"/>
    <w:rsid w:val="008F70AD"/>
    <w:rsid w:val="00924D6F"/>
    <w:rsid w:val="009944A3"/>
    <w:rsid w:val="009B1BCB"/>
    <w:rsid w:val="009E6FDD"/>
    <w:rsid w:val="00A60E55"/>
    <w:rsid w:val="00A6183D"/>
    <w:rsid w:val="00A74E37"/>
    <w:rsid w:val="00A861F9"/>
    <w:rsid w:val="00B722C5"/>
    <w:rsid w:val="00BF2ACC"/>
    <w:rsid w:val="00C56731"/>
    <w:rsid w:val="00CB0281"/>
    <w:rsid w:val="00CB2559"/>
    <w:rsid w:val="00CD57C4"/>
    <w:rsid w:val="00CF2585"/>
    <w:rsid w:val="00D04050"/>
    <w:rsid w:val="00D24BAF"/>
    <w:rsid w:val="00DB14AA"/>
    <w:rsid w:val="00E02067"/>
    <w:rsid w:val="00E50529"/>
    <w:rsid w:val="00F43FA8"/>
    <w:rsid w:val="00F71C29"/>
    <w:rsid w:val="00FB7D9A"/>
    <w:rsid w:val="258818C2"/>
    <w:rsid w:val="2BBE40E5"/>
    <w:rsid w:val="2BDF3A29"/>
    <w:rsid w:val="37142057"/>
    <w:rsid w:val="436422EB"/>
    <w:rsid w:val="516275B8"/>
    <w:rsid w:val="5EBF1BA4"/>
    <w:rsid w:val="5F17313C"/>
    <w:rsid w:val="65BA7A54"/>
    <w:rsid w:val="720A4DE6"/>
    <w:rsid w:val="7ADB4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bCs/>
      <w:kern w:val="44"/>
      <w:sz w:val="48"/>
      <w:szCs w:val="4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7"/>
    <w:semiHidden/>
    <w:unhideWhenUsed/>
    <w:qFormat/>
    <w:uiPriority w:val="99"/>
    <w:pPr>
      <w:jc w:val="left"/>
    </w:pPr>
  </w:style>
  <w:style w:type="paragraph" w:styleId="4">
    <w:name w:val="toc 3"/>
    <w:basedOn w:val="1"/>
    <w:next w:val="1"/>
    <w:qFormat/>
    <w:uiPriority w:val="39"/>
    <w:pPr>
      <w:tabs>
        <w:tab w:val="right" w:leader="dot" w:pos="9241"/>
      </w:tabs>
      <w:spacing w:beforeLines="25" w:afterLines="25"/>
      <w:ind w:firstLine="210" w:firstLineChars="100"/>
      <w:jc w:val="left"/>
    </w:pPr>
    <w:rPr>
      <w:rFonts w:ascii="宋体"/>
      <w:szCs w:val="21"/>
    </w:rPr>
  </w:style>
  <w:style w:type="paragraph" w:styleId="5">
    <w:name w:val="Balloon Text"/>
    <w:basedOn w:val="1"/>
    <w:link w:val="39"/>
    <w:semiHidden/>
    <w:unhideWhenUsed/>
    <w:qFormat/>
    <w:uiPriority w:val="99"/>
    <w:rPr>
      <w:sz w:val="18"/>
      <w:szCs w:val="18"/>
    </w:rPr>
  </w:style>
  <w:style w:type="paragraph" w:styleId="6">
    <w:name w:val="footer"/>
    <w:basedOn w:val="1"/>
    <w:link w:val="31"/>
    <w:qFormat/>
    <w:uiPriority w:val="99"/>
    <w:pPr>
      <w:snapToGrid w:val="0"/>
      <w:ind w:right="210" w:rightChars="100"/>
      <w:jc w:val="right"/>
    </w:pPr>
    <w:rPr>
      <w:sz w:val="18"/>
      <w:szCs w:val="18"/>
    </w:rPr>
  </w:style>
  <w:style w:type="paragraph" w:styleId="7">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tabs>
        <w:tab w:val="right" w:leader="dot" w:pos="9242"/>
      </w:tabs>
      <w:spacing w:beforeLines="25" w:afterLines="25"/>
      <w:jc w:val="left"/>
    </w:pPr>
    <w:rPr>
      <w:rFonts w:ascii="宋体"/>
      <w:szCs w:val="21"/>
    </w:rPr>
  </w:style>
  <w:style w:type="paragraph" w:styleId="9">
    <w:name w:val="annotation subject"/>
    <w:basedOn w:val="3"/>
    <w:next w:val="3"/>
    <w:link w:val="38"/>
    <w:semiHidden/>
    <w:unhideWhenUsed/>
    <w:qFormat/>
    <w:uiPriority w:val="99"/>
    <w:rPr>
      <w:b/>
      <w:bCs/>
    </w:rPr>
  </w:style>
  <w:style w:type="character" w:styleId="12">
    <w:name w:val="Hyperlink"/>
    <w:qFormat/>
    <w:uiPriority w:val="99"/>
    <w:rPr>
      <w:color w:val="0000FF"/>
      <w:spacing w:val="0"/>
      <w:w w:val="100"/>
      <w:szCs w:val="21"/>
      <w:u w:val="single"/>
    </w:rPr>
  </w:style>
  <w:style w:type="character" w:styleId="13">
    <w:name w:val="annotation reference"/>
    <w:basedOn w:val="11"/>
    <w:semiHidden/>
    <w:unhideWhenUsed/>
    <w:qFormat/>
    <w:uiPriority w:val="99"/>
    <w:rPr>
      <w:sz w:val="21"/>
      <w:szCs w:val="21"/>
    </w:rPr>
  </w:style>
  <w:style w:type="paragraph" w:customStyle="1" w:styleId="14">
    <w:name w:val="段"/>
    <w:link w:val="1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5">
    <w:name w:val="段 Char"/>
    <w:link w:val="14"/>
    <w:qFormat/>
    <w:uiPriority w:val="0"/>
    <w:rPr>
      <w:rFonts w:ascii="宋体" w:hAnsi="Times New Roman" w:eastAsia="宋体" w:cs="Times New Roman"/>
      <w:kern w:val="0"/>
      <w:szCs w:val="20"/>
    </w:rPr>
  </w:style>
  <w:style w:type="paragraph" w:customStyle="1" w:styleId="1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character" w:customStyle="1" w:styleId="17">
    <w:name w:val="发布"/>
    <w:qFormat/>
    <w:uiPriority w:val="0"/>
    <w:rPr>
      <w:rFonts w:ascii="黑体" w:eastAsia="黑体"/>
      <w:spacing w:val="85"/>
      <w:w w:val="100"/>
      <w:position w:val="3"/>
      <w:sz w:val="28"/>
      <w:szCs w:val="28"/>
    </w:rPr>
  </w:style>
  <w:style w:type="paragraph" w:customStyle="1" w:styleId="1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0">
    <w:name w:val="封面标准英文名称"/>
    <w:basedOn w:val="19"/>
    <w:qFormat/>
    <w:uiPriority w:val="0"/>
    <w:pPr>
      <w:framePr w:wrap="around"/>
      <w:spacing w:before="370" w:line="400" w:lineRule="exact"/>
    </w:pPr>
    <w:rPr>
      <w:rFonts w:ascii="Times New Roman"/>
      <w:sz w:val="28"/>
      <w:szCs w:val="28"/>
    </w:rPr>
  </w:style>
  <w:style w:type="paragraph" w:customStyle="1" w:styleId="21">
    <w:name w:val="封面一致性程度标识"/>
    <w:basedOn w:val="20"/>
    <w:qFormat/>
    <w:uiPriority w:val="0"/>
    <w:pPr>
      <w:framePr w:wrap="around"/>
      <w:spacing w:before="440"/>
    </w:pPr>
    <w:rPr>
      <w:rFonts w:ascii="宋体" w:eastAsia="宋体"/>
    </w:rPr>
  </w:style>
  <w:style w:type="paragraph" w:customStyle="1" w:styleId="22">
    <w:name w:val="封面标准文稿类别"/>
    <w:basedOn w:val="21"/>
    <w:qFormat/>
    <w:uiPriority w:val="0"/>
    <w:pPr>
      <w:framePr w:wrap="around"/>
      <w:spacing w:after="160" w:line="240" w:lineRule="auto"/>
    </w:pPr>
    <w:rPr>
      <w:sz w:val="24"/>
    </w:rPr>
  </w:style>
  <w:style w:type="paragraph" w:customStyle="1" w:styleId="23">
    <w:name w:val="封面标准文稿编辑信息"/>
    <w:basedOn w:val="22"/>
    <w:qFormat/>
    <w:uiPriority w:val="0"/>
    <w:pPr>
      <w:framePr w:wrap="around"/>
      <w:spacing w:before="180" w:line="180" w:lineRule="exact"/>
    </w:pPr>
    <w:rPr>
      <w:sz w:val="21"/>
    </w:rPr>
  </w:style>
  <w:style w:type="paragraph" w:customStyle="1" w:styleId="2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25">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2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27">
    <w:name w:val="其他发布日期"/>
    <w:basedOn w:val="1"/>
    <w:qFormat/>
    <w:uiPriority w:val="0"/>
    <w:pPr>
      <w:framePr w:w="3997" w:h="471" w:hRule="exact" w:vSpace="181" w:wrap="around" w:vAnchor="page" w:hAnchor="page" w:x="1419" w:y="14097" w:anchorLock="1"/>
      <w:widowControl/>
      <w:jc w:val="left"/>
    </w:pPr>
    <w:rPr>
      <w:rFonts w:eastAsia="黑体"/>
      <w:kern w:val="0"/>
      <w:sz w:val="28"/>
      <w:szCs w:val="20"/>
    </w:rPr>
  </w:style>
  <w:style w:type="paragraph" w:customStyle="1" w:styleId="28">
    <w:name w:val="其他实施日期"/>
    <w:basedOn w:val="1"/>
    <w:qFormat/>
    <w:uiPriority w:val="0"/>
    <w:pPr>
      <w:framePr w:w="3997" w:h="471" w:hRule="exact" w:vSpace="181" w:wrap="around" w:vAnchor="page" w:hAnchor="page" w:x="7089" w:y="14097" w:anchorLock="1"/>
      <w:widowControl/>
      <w:jc w:val="right"/>
    </w:pPr>
    <w:rPr>
      <w:rFonts w:eastAsia="黑体"/>
      <w:kern w:val="0"/>
      <w:sz w:val="28"/>
      <w:szCs w:val="20"/>
    </w:rPr>
  </w:style>
  <w:style w:type="paragraph" w:customStyle="1" w:styleId="29">
    <w:name w:val="目次、标准名称标题"/>
    <w:basedOn w:val="1"/>
    <w:next w:val="1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character" w:customStyle="1" w:styleId="31">
    <w:name w:val="页脚 Char"/>
    <w:basedOn w:val="11"/>
    <w:link w:val="6"/>
    <w:qFormat/>
    <w:uiPriority w:val="99"/>
    <w:rPr>
      <w:rFonts w:ascii="Times New Roman" w:hAnsi="Times New Roman" w:eastAsia="宋体" w:cs="Times New Roman"/>
      <w:sz w:val="18"/>
      <w:szCs w:val="18"/>
    </w:rPr>
  </w:style>
  <w:style w:type="paragraph" w:customStyle="1" w:styleId="32">
    <w:name w:val="一级条标题"/>
    <w:next w:val="14"/>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33">
    <w:name w:val="章标题"/>
    <w:next w:val="14"/>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34">
    <w:name w:val="二级条标题"/>
    <w:basedOn w:val="32"/>
    <w:next w:val="14"/>
    <w:qFormat/>
    <w:uiPriority w:val="0"/>
    <w:pPr>
      <w:spacing w:before="50" w:after="50"/>
      <w:outlineLvl w:val="3"/>
    </w:pPr>
  </w:style>
  <w:style w:type="character" w:customStyle="1" w:styleId="35">
    <w:name w:val="页眉 Char"/>
    <w:basedOn w:val="11"/>
    <w:link w:val="7"/>
    <w:qFormat/>
    <w:uiPriority w:val="99"/>
    <w:rPr>
      <w:rFonts w:ascii="Times New Roman" w:hAnsi="Times New Roman" w:eastAsia="宋体" w:cs="Times New Roman"/>
      <w:sz w:val="18"/>
      <w:szCs w:val="18"/>
    </w:rPr>
  </w:style>
  <w:style w:type="paragraph" w:styleId="36">
    <w:name w:val="List Paragraph"/>
    <w:basedOn w:val="1"/>
    <w:qFormat/>
    <w:uiPriority w:val="99"/>
    <w:pPr>
      <w:ind w:firstLine="420" w:firstLineChars="200"/>
    </w:pPr>
  </w:style>
  <w:style w:type="character" w:customStyle="1" w:styleId="37">
    <w:name w:val="批注文字 Char"/>
    <w:basedOn w:val="11"/>
    <w:link w:val="3"/>
    <w:semiHidden/>
    <w:uiPriority w:val="99"/>
    <w:rPr>
      <w:rFonts w:ascii="Times New Roman" w:hAnsi="Times New Roman" w:eastAsia="宋体" w:cs="Times New Roman"/>
      <w:kern w:val="2"/>
      <w:sz w:val="21"/>
      <w:szCs w:val="24"/>
    </w:rPr>
  </w:style>
  <w:style w:type="character" w:customStyle="1" w:styleId="38">
    <w:name w:val="批注主题 Char"/>
    <w:basedOn w:val="37"/>
    <w:link w:val="9"/>
    <w:semiHidden/>
    <w:qFormat/>
    <w:uiPriority w:val="99"/>
    <w:rPr>
      <w:rFonts w:ascii="Times New Roman" w:hAnsi="Times New Roman" w:eastAsia="宋体" w:cs="Times New Roman"/>
      <w:b/>
      <w:bCs/>
      <w:kern w:val="2"/>
      <w:sz w:val="21"/>
      <w:szCs w:val="24"/>
    </w:rPr>
  </w:style>
  <w:style w:type="character" w:customStyle="1" w:styleId="39">
    <w:name w:val="批注框文本 Char"/>
    <w:basedOn w:val="11"/>
    <w:link w:val="5"/>
    <w:semiHidden/>
    <w:qFormat/>
    <w:uiPriority w:val="99"/>
    <w:rPr>
      <w:rFonts w:ascii="Times New Roman" w:hAnsi="Times New Roman" w:eastAsia="宋体" w:cs="Times New Roman"/>
      <w:kern w:val="2"/>
      <w:sz w:val="18"/>
      <w:szCs w:val="18"/>
    </w:rPr>
  </w:style>
  <w:style w:type="paragraph" w:customStyle="1" w:styleId="40">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78549-69DD-4304-BD16-81655C6FD6A0}">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4483</Words>
  <Characters>5086</Characters>
  <Lines>43</Lines>
  <Paragraphs>12</Paragraphs>
  <TotalTime>2</TotalTime>
  <ScaleCrop>false</ScaleCrop>
  <LinksUpToDate>false</LinksUpToDate>
  <CharactersWithSpaces>5221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INTERNAL USE ONLY                              </cp:category>
  <dcterms:created xsi:type="dcterms:W3CDTF">2021-08-31T02:17:00Z</dcterms:created>
  <dc:creator>N JL</dc:creator>
  <dc:description>INTERNAL USE ONLY                              </dc:description>
  <cp:keywords>INTERNAL USE ONLY                              </cp:keywords>
  <cp:lastModifiedBy>Administrator</cp:lastModifiedBy>
  <cp:lastPrinted>2021-08-16T05:14:00Z</cp:lastPrinted>
  <dcterms:modified xsi:type="dcterms:W3CDTF">2023-06-27T08:42:19Z</dcterms:modified>
  <dc:subject>INTERNAL USE ONLY                              </dc:subject>
  <dc:title>INTERNAL USE ONLY                              </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 USE ONLY                              ">
    <vt:lpwstr>INTERNAL USE ONLY                              </vt:lpwstr>
  </property>
  <property fmtid="{D5CDD505-2E9C-101B-9397-08002B2CF9AE}" pid="3" name="KSOProductBuildVer">
    <vt:lpwstr>2052-11.1.0.14309</vt:lpwstr>
  </property>
  <property fmtid="{D5CDD505-2E9C-101B-9397-08002B2CF9AE}" pid="4" name="ICV">
    <vt:lpwstr>505A095C80C341DCBE6660BCF4B174FA_12</vt:lpwstr>
  </property>
</Properties>
</file>