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仿宋" w:hAnsi="仿宋" w:eastAsia="仿宋"/>
          <w:color w:val="333333"/>
          <w:sz w:val="32"/>
          <w:szCs w:val="32"/>
        </w:rPr>
      </w:pPr>
      <w:r>
        <w:rPr>
          <w:rFonts w:ascii="仿宋" w:hAnsi="仿宋" w:eastAsia="仿宋"/>
          <w:color w:val="333333"/>
          <w:sz w:val="32"/>
          <w:szCs w:val="32"/>
        </w:rPr>
        <w:t>附件2</w:t>
      </w:r>
    </w:p>
    <w:p>
      <w:pPr>
        <w:pStyle w:val="5"/>
        <w:shd w:val="clear" w:color="auto" w:fill="FFFFFF"/>
        <w:adjustRightInd w:val="0"/>
        <w:snapToGrid w:val="0"/>
        <w:spacing w:before="0" w:beforeAutospacing="0" w:after="240" w:afterAutospacing="0" w:line="460" w:lineRule="exact"/>
        <w:jc w:val="center"/>
        <w:rPr>
          <w:rFonts w:asciiTheme="majorEastAsia" w:hAnsiTheme="majorEastAsia" w:eastAsiaTheme="majorEastAsia"/>
          <w:color w:val="333333"/>
          <w:sz w:val="44"/>
          <w:szCs w:val="44"/>
        </w:rPr>
      </w:pPr>
      <w:bookmarkStart w:id="0" w:name="_GoBack"/>
      <w:r>
        <w:rPr>
          <w:rFonts w:asciiTheme="majorEastAsia" w:hAnsiTheme="majorEastAsia" w:eastAsiaTheme="majorEastAsia"/>
          <w:color w:val="333333"/>
          <w:sz w:val="44"/>
          <w:szCs w:val="44"/>
        </w:rPr>
        <w:t>2023年中国消防协会硕士学位论文</w:t>
      </w:r>
    </w:p>
    <w:p>
      <w:pPr>
        <w:pStyle w:val="5"/>
        <w:shd w:val="clear" w:color="auto" w:fill="FFFFFF"/>
        <w:adjustRightInd w:val="0"/>
        <w:snapToGrid w:val="0"/>
        <w:spacing w:before="0" w:beforeAutospacing="0" w:after="240" w:afterAutospacing="0" w:line="460" w:lineRule="exact"/>
        <w:jc w:val="center"/>
        <w:rPr>
          <w:rFonts w:asciiTheme="majorEastAsia" w:hAnsiTheme="majorEastAsia" w:eastAsiaTheme="majorEastAsia"/>
          <w:color w:val="333333"/>
          <w:sz w:val="44"/>
          <w:szCs w:val="44"/>
        </w:rPr>
      </w:pPr>
      <w:r>
        <w:rPr>
          <w:rFonts w:hint="eastAsia" w:asciiTheme="majorEastAsia" w:hAnsiTheme="majorEastAsia" w:eastAsiaTheme="majorEastAsia"/>
          <w:color w:val="333333"/>
          <w:sz w:val="44"/>
          <w:szCs w:val="44"/>
        </w:rPr>
        <w:t>水平评价</w:t>
      </w:r>
      <w:r>
        <w:rPr>
          <w:rFonts w:asciiTheme="majorEastAsia" w:hAnsiTheme="majorEastAsia" w:eastAsiaTheme="majorEastAsia"/>
          <w:color w:val="333333"/>
          <w:sz w:val="44"/>
          <w:szCs w:val="44"/>
        </w:rPr>
        <w:t>结果</w:t>
      </w:r>
    </w:p>
    <w:bookmarkEnd w:id="0"/>
    <w:tbl>
      <w:tblPr>
        <w:tblStyle w:val="6"/>
        <w:tblW w:w="8754" w:type="dxa"/>
        <w:jc w:val="center"/>
        <w:tblLayout w:type="autofit"/>
        <w:tblCellMar>
          <w:top w:w="0" w:type="dxa"/>
          <w:left w:w="108" w:type="dxa"/>
          <w:bottom w:w="0" w:type="dxa"/>
          <w:right w:w="108" w:type="dxa"/>
        </w:tblCellMar>
      </w:tblPr>
      <w:tblGrid>
        <w:gridCol w:w="809"/>
        <w:gridCol w:w="4786"/>
        <w:gridCol w:w="1149"/>
        <w:gridCol w:w="2010"/>
      </w:tblGrid>
      <w:tr>
        <w:tblPrEx>
          <w:tblCellMar>
            <w:top w:w="0" w:type="dxa"/>
            <w:left w:w="108" w:type="dxa"/>
            <w:bottom w:w="0" w:type="dxa"/>
            <w:right w:w="108" w:type="dxa"/>
          </w:tblCellMar>
        </w:tblPrEx>
        <w:trPr>
          <w:trHeight w:val="601" w:hRule="atLeast"/>
          <w:jc w:val="center"/>
        </w:trPr>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00" w:lineRule="exact"/>
              <w:jc w:val="center"/>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序号</w:t>
            </w:r>
          </w:p>
        </w:tc>
        <w:tc>
          <w:tcPr>
            <w:tcW w:w="4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500" w:lineRule="exact"/>
              <w:jc w:val="center"/>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论文题目</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00" w:lineRule="exact"/>
              <w:jc w:val="center"/>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作者</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00" w:lineRule="exact"/>
              <w:jc w:val="center"/>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学位授予单位</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综合管廊电力舱电缆火源蔓延特性及顶棚温度特征研究</w:t>
            </w:r>
          </w:p>
        </w:tc>
        <w:tc>
          <w:tcPr>
            <w:tcW w:w="113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许德胜</w:t>
            </w:r>
          </w:p>
        </w:tc>
        <w:tc>
          <w:tcPr>
            <w:tcW w:w="19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北京工业大学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MXene基热塑性聚氨酯多层次多结构构筑及其阻燃和电磁屏蔽性能研究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陈可欣</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福州大学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基于深度学习的火灾图像增强和火灾信息提取及预测研究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陈铭</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福州大学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特殊条件下的射流扩散火焰的行为特征研究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窦钰凌</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合肥工业大学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不同当量比分布氢气/甲烷/空气预混气爆炸特性研究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刘贵龙</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河南理工大学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阻燃环氧树脂气凝胶复合材料结构调控及锂电池热失控阻隔性能研究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周钰鑫</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南京工业大学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木材阴燃点火、形变和自熄规律研究—以榉木为例</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丁鹏飞</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南京工业大学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典型生物质/磷酸盐/硅溶胶组合体系后整理棉织物阻燃性能和机理分析</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张雪峰</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南京工业大学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基于深度学习的火灾后混凝土结构损伤检测与评估</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王鹏霏</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青岛理工大学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老化作用对松木构件古建筑火灾特性影响研究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刘同双</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西安科技大学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管道内高压氢气泄漏自燃孕育微观动力学及预测模型研究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靳开颜</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西南交通大学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掺氢甲烷非预混射流火特性的实验研究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赵春祥</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中国科学技术大学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大型群众性活动中小群体行为的不确定性分析及疏散策略研究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任建行</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中国人民警察大学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峡谷风风向对隧道火灾燃烧及烟气蔓延影响的试验研究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焦澳</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中南大学</w:t>
            </w:r>
          </w:p>
        </w:tc>
      </w:tr>
      <w:tr>
        <w:tblPrEx>
          <w:tblCellMar>
            <w:top w:w="0" w:type="dxa"/>
            <w:left w:w="108" w:type="dxa"/>
            <w:bottom w:w="0" w:type="dxa"/>
            <w:right w:w="108" w:type="dxa"/>
          </w:tblCellMar>
        </w:tblPrEx>
        <w:trPr>
          <w:trHeight w:val="601" w:hRule="atLeast"/>
          <w:jc w:val="center"/>
        </w:trPr>
        <w:tc>
          <w:tcPr>
            <w:tcW w:w="798"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adjustRightInd w:val="0"/>
              <w:snapToGrid w:val="0"/>
              <w:ind w:firstLineChars="0"/>
              <w:jc w:val="right"/>
              <w:rPr>
                <w:rFonts w:ascii="仿宋" w:hAnsi="仿宋" w:eastAsia="仿宋" w:cs="宋体"/>
                <w:color w:val="000000" w:themeColor="text1"/>
                <w:kern w:val="0"/>
                <w:sz w:val="28"/>
                <w:szCs w:val="28"/>
                <w14:textFill>
                  <w14:solidFill>
                    <w14:schemeClr w14:val="tx1"/>
                  </w14:solidFill>
                </w14:textFill>
              </w:rPr>
            </w:pPr>
          </w:p>
        </w:tc>
        <w:tc>
          <w:tcPr>
            <w:tcW w:w="4724"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峡谷横风作用下隧道火灾烟气分层与温度分布特性研究</w:t>
            </w:r>
          </w:p>
        </w:tc>
        <w:tc>
          <w:tcPr>
            <w:tcW w:w="1134"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杨荔椋</w:t>
            </w:r>
          </w:p>
        </w:tc>
        <w:tc>
          <w:tcPr>
            <w:tcW w:w="1984"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中南大学</w:t>
            </w:r>
          </w:p>
        </w:tc>
      </w:tr>
    </w:tbl>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857E6"/>
    <w:multiLevelType w:val="multilevel"/>
    <w:tmpl w:val="7D1857E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wMWFhNDM1ZTVkOGVkMDhhMjNhNTg5NTk1YzUxNWYifQ=="/>
  </w:docVars>
  <w:rsids>
    <w:rsidRoot w:val="00A01993"/>
    <w:rsid w:val="002120DD"/>
    <w:rsid w:val="004C1710"/>
    <w:rsid w:val="00581AE5"/>
    <w:rsid w:val="00671074"/>
    <w:rsid w:val="00716147"/>
    <w:rsid w:val="008505FB"/>
    <w:rsid w:val="00990BAE"/>
    <w:rsid w:val="00A01993"/>
    <w:rsid w:val="00A5173A"/>
    <w:rsid w:val="00A66AAE"/>
    <w:rsid w:val="00B04174"/>
    <w:rsid w:val="00B25E59"/>
    <w:rsid w:val="00BA4DFB"/>
    <w:rsid w:val="00CC0657"/>
    <w:rsid w:val="00DF0A06"/>
    <w:rsid w:val="00DF60F8"/>
    <w:rsid w:val="00E11B90"/>
    <w:rsid w:val="00E600A0"/>
    <w:rsid w:val="00E83058"/>
    <w:rsid w:val="00EB0CD1"/>
    <w:rsid w:val="04EE14A4"/>
    <w:rsid w:val="1EA44F54"/>
    <w:rsid w:val="4FFE4DB0"/>
    <w:rsid w:val="5D3A638B"/>
    <w:rsid w:val="7E92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863</Words>
  <Characters>916</Characters>
  <Lines>130</Lines>
  <Paragraphs>161</Paragraphs>
  <TotalTime>6</TotalTime>
  <ScaleCrop>false</ScaleCrop>
  <LinksUpToDate>false</LinksUpToDate>
  <CharactersWithSpaces>1618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2023-10-25T02:59:00Z</dcterms:created>
  <dc:creator>pc</dc:creator>
  <cp:lastModifiedBy>林舞阳</cp:lastModifiedBy>
  <cp:lastPrinted>2023-10-25T03:14:00Z</cp:lastPrinted>
  <dcterms:modified xsi:type="dcterms:W3CDTF">2023-10-25T03:25:46Z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C397811BBED24A1FA85D0606A1FE07FA_13</vt:lpwstr>
  </property>
</Properties>
</file>