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Layout w:type="fixed"/>
        <w:tblCellMar>
          <w:top w:w="0" w:type="dxa"/>
          <w:left w:w="28" w:type="dxa"/>
          <w:bottom w:w="0" w:type="dxa"/>
          <w:right w:w="28" w:type="dxa"/>
        </w:tblCellMar>
      </w:tblPr>
      <w:tblGrid>
        <w:gridCol w:w="4698"/>
        <w:gridCol w:w="4941"/>
      </w:tblGrid>
      <w:tr>
        <w:tblPrEx>
          <w:tblCellMar>
            <w:top w:w="0" w:type="dxa"/>
            <w:left w:w="28" w:type="dxa"/>
            <w:bottom w:w="0" w:type="dxa"/>
            <w:right w:w="28" w:type="dxa"/>
          </w:tblCellMar>
        </w:tblPrEx>
        <w:trPr>
          <w:cantSplit/>
          <w:trHeight w:val="881" w:hRule="atLeast"/>
          <w:jc w:val="center"/>
        </w:trPr>
        <w:tc>
          <w:tcPr>
            <w:tcW w:w="9639" w:type="dxa"/>
            <w:gridSpan w:val="2"/>
            <w:tcBorders>
              <w:bottom w:val="thinThickSmallGap" w:color="FF3333" w:sz="12" w:space="0"/>
            </w:tcBorders>
          </w:tcPr>
          <w:p>
            <w:pPr>
              <w:widowControl/>
              <w:overflowPunct w:val="0"/>
              <w:autoSpaceDE w:val="0"/>
              <w:autoSpaceDN w:val="0"/>
              <w:adjustRightInd w:val="0"/>
              <w:spacing w:line="318" w:lineRule="atLeast"/>
              <w:jc w:val="center"/>
              <w:textAlignment w:val="bottom"/>
              <w:rPr>
                <w:rFonts w:ascii="小标宋" w:hAnsi="Times New Roman" w:eastAsia="小标宋" w:cs="Times New Roman"/>
                <w:color w:val="FF3333"/>
                <w:spacing w:val="440"/>
                <w:w w:val="90"/>
                <w:kern w:val="0"/>
                <w:sz w:val="76"/>
                <w:szCs w:val="76"/>
              </w:rPr>
            </w:pPr>
            <w:r>
              <w:rPr>
                <w:rFonts w:hint="eastAsia" w:ascii="小标宋" w:hAnsi="Times New Roman" w:eastAsia="小标宋" w:cs="Times New Roman"/>
                <w:color w:val="FF3333"/>
                <w:spacing w:val="520"/>
                <w:kern w:val="0"/>
                <w:sz w:val="64"/>
                <w:szCs w:val="76"/>
              </w:rPr>
              <w:t>中国科协公</w:t>
            </w:r>
            <w:r>
              <w:rPr>
                <w:rFonts w:hint="eastAsia" w:ascii="小标宋" w:hAnsi="Times New Roman" w:eastAsia="小标宋" w:cs="Times New Roman"/>
                <w:color w:val="FF3333"/>
                <w:kern w:val="0"/>
                <w:sz w:val="64"/>
                <w:szCs w:val="76"/>
              </w:rPr>
              <w:t>厅</w:t>
            </w:r>
          </w:p>
        </w:tc>
      </w:tr>
      <w:tr>
        <w:tblPrEx>
          <w:tblCellMar>
            <w:top w:w="0" w:type="dxa"/>
            <w:left w:w="28" w:type="dxa"/>
            <w:bottom w:w="0" w:type="dxa"/>
            <w:right w:w="28" w:type="dxa"/>
          </w:tblCellMar>
        </w:tblPrEx>
        <w:trPr>
          <w:cantSplit/>
          <w:trHeight w:val="685" w:hRule="atLeast"/>
          <w:jc w:val="center"/>
        </w:trPr>
        <w:tc>
          <w:tcPr>
            <w:tcW w:w="4698" w:type="dxa"/>
            <w:tcBorders>
              <w:top w:val="thinThickSmallGap" w:color="FF3333" w:sz="12" w:space="0"/>
            </w:tcBorders>
            <w:vAlign w:val="bottom"/>
          </w:tcPr>
          <w:p>
            <w:pPr>
              <w:spacing w:line="500" w:lineRule="exact"/>
              <w:ind w:firstLine="320" w:firstLineChars="100"/>
              <w:textAlignment w:val="bottom"/>
              <w:rPr>
                <w:rFonts w:ascii="黑体" w:hAnsi="Times New Roman" w:eastAsia="黑体" w:cs="Times New Roman"/>
                <w:kern w:val="0"/>
                <w:sz w:val="32"/>
                <w:szCs w:val="20"/>
              </w:rPr>
            </w:pPr>
          </w:p>
        </w:tc>
        <w:tc>
          <w:tcPr>
            <w:tcW w:w="4941" w:type="dxa"/>
            <w:tcBorders>
              <w:top w:val="thinThickSmallGap" w:color="FF3333" w:sz="12" w:space="0"/>
            </w:tcBorders>
          </w:tcPr>
          <w:p>
            <w:pPr>
              <w:widowControl/>
              <w:overflowPunct w:val="0"/>
              <w:autoSpaceDE w:val="0"/>
              <w:autoSpaceDN w:val="0"/>
              <w:adjustRightInd w:val="0"/>
              <w:spacing w:before="156" w:beforeLines="50" w:line="500" w:lineRule="exact"/>
              <w:ind w:left="-11" w:right="318"/>
              <w:jc w:val="right"/>
              <w:textAlignment w:val="bottom"/>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科协办函宣字</w:t>
            </w:r>
            <w:r>
              <w:rPr>
                <w:rFonts w:hint="eastAsia" w:ascii="仿宋_GB2312" w:hAnsi="宋体" w:eastAsia="仿宋_GB2312" w:cs="Times New Roman"/>
                <w:kern w:val="0"/>
                <w:sz w:val="32"/>
                <w:szCs w:val="32"/>
              </w:rPr>
              <w:t>〔20</w:t>
            </w:r>
            <w:r>
              <w:rPr>
                <w:rFonts w:hint="eastAsia" w:ascii="仿宋_GB2312" w:hAnsi="Times New Roman" w:eastAsia="仿宋_GB2312" w:cs="Times New Roman"/>
                <w:kern w:val="0"/>
                <w:sz w:val="32"/>
                <w:szCs w:val="32"/>
              </w:rPr>
              <w:t>22</w:t>
            </w:r>
            <w:r>
              <w:rPr>
                <w:rFonts w:hint="eastAsia" w:ascii="仿宋_GB2312" w:hAnsi="宋体" w:eastAsia="仿宋_GB2312" w:cs="Times New Roman"/>
                <w:kern w:val="0"/>
                <w:sz w:val="32"/>
                <w:szCs w:val="32"/>
              </w:rPr>
              <w:t>〕</w:t>
            </w:r>
            <w:r>
              <w:rPr>
                <w:rFonts w:hint="eastAsia" w:ascii="仿宋_GB2312" w:hAnsi="Times New Roman" w:eastAsia="仿宋_GB2312" w:cs="Times New Roman"/>
                <w:kern w:val="0"/>
                <w:sz w:val="32"/>
                <w:szCs w:val="32"/>
              </w:rPr>
              <w:t>11</w:t>
            </w:r>
            <w:r>
              <w:rPr>
                <w:rFonts w:hint="eastAsia" w:ascii="仿宋_GB2312" w:hAnsi="宋体" w:eastAsia="仿宋_GB2312" w:cs="Times New Roman"/>
                <w:kern w:val="0"/>
                <w:sz w:val="32"/>
                <w:szCs w:val="32"/>
              </w:rPr>
              <w:t xml:space="preserve">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9639" w:type="dxa"/>
            <w:gridSpan w:val="2"/>
            <w:tcBorders>
              <w:top w:val="nil"/>
              <w:left w:val="nil"/>
              <w:bottom w:val="nil"/>
              <w:right w:val="nil"/>
            </w:tcBorders>
            <w:vAlign w:val="center"/>
          </w:tcPr>
          <w:p>
            <w:pPr>
              <w:spacing w:before="624" w:beforeLines="200" w:after="312" w:afterLines="100" w:line="700" w:lineRule="exact"/>
              <w:jc w:val="center"/>
              <w:rPr>
                <w:rFonts w:hint="eastAsia" w:ascii="小标宋" w:hAnsi="小标宋" w:eastAsia="小标宋" w:cs="小标宋"/>
                <w:color w:val="000000"/>
                <w:kern w:val="0"/>
                <w:sz w:val="44"/>
                <w:szCs w:val="44"/>
                <w:lang w:eastAsia="zh-CN"/>
              </w:rPr>
            </w:pPr>
            <w:bookmarkStart w:id="1" w:name="_GoBack"/>
            <w:r>
              <w:rPr>
                <w:rFonts w:hint="eastAsia" w:ascii="小标宋" w:hAnsi="小标宋" w:eastAsia="小标宋" w:cs="小标宋"/>
                <w:kern w:val="0"/>
                <w:sz w:val="44"/>
                <w:szCs w:val="44"/>
              </w:rPr>
              <w:t>中国科协办公厅关于印发《关于</w:t>
            </w:r>
            <w:r>
              <w:rPr>
                <w:rFonts w:hint="eastAsia" w:ascii="小标宋" w:hAnsi="小标宋" w:eastAsia="小标宋" w:cs="小标宋"/>
                <w:color w:val="000000"/>
                <w:kern w:val="0"/>
                <w:sz w:val="44"/>
                <w:szCs w:val="44"/>
              </w:rPr>
              <w:t>加强科技志愿者</w:t>
            </w:r>
          </w:p>
          <w:p>
            <w:pPr>
              <w:spacing w:before="624" w:beforeLines="200" w:after="312" w:afterLines="100" w:line="700" w:lineRule="exact"/>
              <w:jc w:val="center"/>
              <w:rPr>
                <w:rFonts w:ascii="方正小标宋简体" w:hAnsi="Times New Roman" w:eastAsia="方正小标宋简体" w:cs="Times New Roman"/>
                <w:kern w:val="0"/>
                <w:sz w:val="40"/>
                <w:szCs w:val="40"/>
              </w:rPr>
            </w:pPr>
            <w:r>
              <w:rPr>
                <w:rFonts w:hint="eastAsia" w:ascii="小标宋" w:hAnsi="小标宋" w:eastAsia="小标宋" w:cs="小标宋"/>
                <w:color w:val="000000"/>
                <w:kern w:val="0"/>
                <w:sz w:val="44"/>
                <w:szCs w:val="44"/>
              </w:rPr>
              <w:t>服务保障工作的措施</w:t>
            </w:r>
            <w:r>
              <w:rPr>
                <w:rFonts w:hint="eastAsia" w:ascii="小标宋" w:hAnsi="小标宋" w:eastAsia="小标宋" w:cs="小标宋"/>
                <w:kern w:val="0"/>
                <w:sz w:val="44"/>
                <w:szCs w:val="44"/>
              </w:rPr>
              <w:t>》的通知</w:t>
            </w:r>
            <w:r>
              <w:rPr>
                <w:rFonts w:hint="eastAsia" w:ascii="方正小标宋简体" w:hAnsi="Times New Roman" w:eastAsia="方正小标宋简体" w:cs="Times New Roman"/>
                <w:kern w:val="0"/>
                <w:sz w:val="40"/>
                <w:szCs w:val="40"/>
              </w:rPr>
              <w:t xml:space="preserve">  </w:t>
            </w:r>
          </w:p>
          <w:bookmarkEnd w:id="1"/>
        </w:tc>
      </w:tr>
    </w:tbl>
    <w:p>
      <w:pPr>
        <w:spacing w:line="600" w:lineRule="exact"/>
        <w:rPr>
          <w:rFonts w:ascii="仿宋_GB2312" w:hAnsi="Times New Roman" w:eastAsia="仿宋_GB2312" w:cs="Times New Roman"/>
          <w:kern w:val="0"/>
          <w:sz w:val="32"/>
          <w:szCs w:val="32"/>
        </w:rPr>
      </w:pPr>
      <w:bookmarkStart w:id="0" w:name="qianfariqi"/>
      <w:r>
        <w:rPr>
          <w:rFonts w:hint="eastAsia" w:ascii="仿宋_GB2312" w:hAnsi="Times New Roman" w:eastAsia="仿宋_GB2312" w:cs="Times New Roman"/>
          <w:kern w:val="0"/>
          <w:sz w:val="32"/>
          <w:szCs w:val="32"/>
        </w:rPr>
        <w:t>各全国学会、协会、研究会，各省、自治区、直辖市科协，新疆生产建设兵团科协：</w:t>
      </w:r>
    </w:p>
    <w:p>
      <w:pPr>
        <w:spacing w:line="600" w:lineRule="exact"/>
        <w:ind w:firstLine="640"/>
        <w:rPr>
          <w:rFonts w:ascii="仿宋_GB2312" w:hAnsi="Times New Roman" w:eastAsia="仿宋_GB2312" w:cs="Times New Roman"/>
          <w:bCs/>
          <w:kern w:val="0"/>
          <w:sz w:val="32"/>
          <w:szCs w:val="32"/>
        </w:rPr>
      </w:pPr>
      <w:r>
        <w:rPr>
          <w:rFonts w:hint="eastAsia" w:ascii="仿宋_GB2312" w:hAnsi="Times New Roman" w:eastAsia="仿宋_GB2312" w:cs="Times New Roman"/>
          <w:bCs/>
          <w:kern w:val="0"/>
          <w:sz w:val="32"/>
          <w:szCs w:val="32"/>
        </w:rPr>
        <w:t>党的十八大以来，以习近平同志为核心的党中央高度重视志愿服务事业，强调志愿者事业要同实现“两个一百年”奋斗目标、同建设社会主义现代化国家同行，服务人民、奉献祖国，为实现中国梦作出新的更大贡献。近年来，广大科技志愿者践行“研必以报效国家为己任，学必以服务人民为荣光”的科技志愿服务精神，开展了形式多样、内容丰富、各具特色的科技志愿服务，在满足人民群众科技需求、弘扬科学精神、提升公民科学素养、培育社会文明风尚等方面发挥了重要作用。</w:t>
      </w:r>
    </w:p>
    <w:p>
      <w:pPr>
        <w:spacing w:line="600" w:lineRule="exact"/>
        <w:ind w:firstLine="641"/>
        <w:rPr>
          <w:rFonts w:ascii="仿宋_GB2312" w:hAnsi="仿宋_GB2312" w:eastAsia="仿宋_GB2312" w:cs="仿宋_GB2312"/>
          <w:kern w:val="0"/>
          <w:sz w:val="32"/>
          <w:szCs w:val="32"/>
        </w:rPr>
      </w:pPr>
      <w:r>
        <w:rPr>
          <w:rFonts w:hint="eastAsia" w:ascii="仿宋_GB2312" w:hAnsi="Times New Roman" w:eastAsia="仿宋_GB2312" w:cs="Times New Roman"/>
          <w:bCs/>
          <w:kern w:val="0"/>
          <w:sz w:val="32"/>
          <w:szCs w:val="32"/>
        </w:rPr>
        <w:t>科技志愿者是开展志愿服务的主体，做好科技志愿者的团结引领和联系服务是开展好科技志愿服务的重要保证。为调动广大科技志愿者的工作积极性，充分体现科协组织的关心关爱，提供有力服务保障，中国科协制定了《关于加强科技志愿者服务保障工作的措施》,现印发给你们，请各级科协组织结合自身实际参照借</w:t>
      </w:r>
      <w:r>
        <w:rPr>
          <w:rFonts w:hint="eastAsia" w:ascii="仿宋_GB2312" w:hAnsi="Times New Roman" w:eastAsia="仿宋_GB2312" w:cs="Times New Roman"/>
          <w:bCs/>
          <w:spacing w:val="6"/>
          <w:kern w:val="0"/>
          <w:sz w:val="32"/>
          <w:szCs w:val="32"/>
        </w:rPr>
        <w:t>鉴并配合落实，努力为科志愿者开展工作提供必要的政策支持、经费保障和工作条件，推动科技志愿服务工作向更高层次发展</w:t>
      </w:r>
      <w:r>
        <w:rPr>
          <w:rFonts w:hint="eastAsia" w:ascii="仿宋_GB2312" w:hAnsi="仿宋_GB2312" w:eastAsia="仿宋_GB2312" w:cs="仿宋_GB2312"/>
          <w:spacing w:val="6"/>
          <w:kern w:val="0"/>
          <w:sz w:val="32"/>
          <w:szCs w:val="32"/>
        </w:rPr>
        <w:t>。</w:t>
      </w:r>
    </w:p>
    <w:p>
      <w:pPr>
        <w:spacing w:line="580" w:lineRule="exact"/>
        <w:ind w:firstLine="640"/>
        <w:rPr>
          <w:rFonts w:ascii="微软雅黑" w:hAnsi="微软雅黑" w:eastAsia="微软雅黑" w:cs="微软雅黑"/>
          <w:color w:val="333333"/>
          <w:kern w:val="0"/>
          <w:sz w:val="24"/>
          <w:szCs w:val="24"/>
          <w:shd w:val="clear" w:color="auto" w:fill="FFFFFF"/>
        </w:rPr>
      </w:pPr>
    </w:p>
    <w:p>
      <w:pPr>
        <w:spacing w:line="580" w:lineRule="exact"/>
        <w:ind w:firstLine="641"/>
        <w:rPr>
          <w:rFonts w:ascii="仿宋_GB2312" w:hAnsi="仿宋_GB2312" w:eastAsia="仿宋_GB2312" w:cs="仿宋_GB2312"/>
          <w:kern w:val="0"/>
          <w:sz w:val="32"/>
          <w:szCs w:val="32"/>
        </w:rPr>
      </w:pPr>
    </w:p>
    <w:p>
      <w:pPr>
        <w:spacing w:line="580" w:lineRule="exact"/>
        <w:rPr>
          <w:rFonts w:ascii="仿宋_GB2312" w:hAnsi="Times New Roman" w:eastAsia="仿宋_GB2312" w:cs="Times New Roman"/>
          <w:kern w:val="0"/>
          <w:sz w:val="32"/>
          <w:szCs w:val="32"/>
        </w:rPr>
      </w:pPr>
    </w:p>
    <w:p>
      <w:pPr>
        <w:spacing w:line="580" w:lineRule="exact"/>
        <w:jc w:val="center"/>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中国科协办公厅</w:t>
      </w:r>
    </w:p>
    <w:p>
      <w:pPr>
        <w:spacing w:line="580" w:lineRule="exact"/>
        <w:ind w:right="1260" w:rightChars="600"/>
        <w:jc w:val="righ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2022年1月20日</w:t>
      </w:r>
    </w:p>
    <w:p>
      <w:pPr>
        <w:widowControl/>
        <w:overflowPunct w:val="0"/>
        <w:autoSpaceDE w:val="0"/>
        <w:autoSpaceDN w:val="0"/>
        <w:adjustRightInd w:val="0"/>
        <w:spacing w:line="580" w:lineRule="exact"/>
        <w:ind w:right="840" w:rightChars="400" w:firstLine="640" w:firstLineChars="200"/>
        <w:jc w:val="right"/>
        <w:textAlignment w:val="baseline"/>
        <w:rPr>
          <w:rFonts w:ascii="仿宋_GB2312" w:hAnsi="Garamond" w:eastAsia="仿宋_GB2312" w:cs="Times New Roman"/>
          <w:kern w:val="0"/>
          <w:sz w:val="32"/>
          <w:szCs w:val="32"/>
        </w:rPr>
      </w:pPr>
    </w:p>
    <w:bookmarkEnd w:id="0"/>
    <w:p>
      <w:pPr>
        <w:widowControl/>
        <w:overflowPunct w:val="0"/>
        <w:autoSpaceDE w:val="0"/>
        <w:autoSpaceDN w:val="0"/>
        <w:adjustRightInd w:val="0"/>
        <w:spacing w:line="580" w:lineRule="exact"/>
        <w:textAlignment w:val="baseline"/>
        <w:rPr>
          <w:rFonts w:ascii="黑体" w:hAnsi="Times New Roman" w:eastAsia="黑体" w:cs="Times New Roman"/>
          <w:color w:val="000000"/>
          <w:kern w:val="0"/>
          <w:sz w:val="30"/>
          <w:szCs w:val="30"/>
        </w:rPr>
      </w:pPr>
    </w:p>
    <w:p>
      <w:pPr>
        <w:widowControl/>
        <w:overflowPunct w:val="0"/>
        <w:autoSpaceDE w:val="0"/>
        <w:autoSpaceDN w:val="0"/>
        <w:adjustRightInd w:val="0"/>
        <w:spacing w:line="580" w:lineRule="exact"/>
        <w:textAlignment w:val="baseline"/>
        <w:rPr>
          <w:rFonts w:ascii="黑体" w:hAnsi="Times New Roman" w:eastAsia="黑体" w:cs="Times New Roman"/>
          <w:color w:val="000000"/>
          <w:kern w:val="0"/>
          <w:sz w:val="30"/>
          <w:szCs w:val="30"/>
        </w:rPr>
      </w:pPr>
    </w:p>
    <w:p>
      <w:pPr>
        <w:widowControl/>
        <w:overflowPunct w:val="0"/>
        <w:autoSpaceDE w:val="0"/>
        <w:autoSpaceDN w:val="0"/>
        <w:adjustRightInd w:val="0"/>
        <w:spacing w:line="580" w:lineRule="exact"/>
        <w:textAlignment w:val="baseline"/>
        <w:rPr>
          <w:rFonts w:ascii="黑体" w:hAnsi="Times New Roman" w:eastAsia="黑体" w:cs="Times New Roman"/>
          <w:color w:val="000000"/>
          <w:kern w:val="0"/>
          <w:sz w:val="30"/>
          <w:szCs w:val="30"/>
        </w:rPr>
      </w:pPr>
    </w:p>
    <w:p>
      <w:pPr>
        <w:widowControl/>
        <w:overflowPunct w:val="0"/>
        <w:autoSpaceDE w:val="0"/>
        <w:autoSpaceDN w:val="0"/>
        <w:adjustRightInd w:val="0"/>
        <w:snapToGrid w:val="0"/>
        <w:spacing w:before="156" w:beforeLines="50" w:after="468" w:afterLines="150" w:line="700" w:lineRule="exact"/>
        <w:jc w:val="center"/>
        <w:textAlignment w:val="baseline"/>
        <w:rPr>
          <w:rFonts w:ascii="小标宋" w:hAnsi="小标宋" w:eastAsia="小标宋" w:cs="小标宋"/>
          <w:color w:val="000000"/>
          <w:kern w:val="0"/>
          <w:sz w:val="44"/>
          <w:szCs w:val="44"/>
        </w:rPr>
      </w:pPr>
      <w:r>
        <w:rPr>
          <w:rFonts w:ascii="Times New Roman" w:hAnsi="Times New Roman" w:eastAsia="仿宋_GB2312" w:cs="Times New Roman"/>
          <w:kern w:val="0"/>
          <w:sz w:val="28"/>
          <w:szCs w:val="28"/>
        </w:rPr>
        <w:br w:type="page"/>
      </w:r>
      <w:r>
        <w:rPr>
          <w:rFonts w:hint="eastAsia" w:ascii="小标宋" w:hAnsi="小标宋" w:eastAsia="小标宋" w:cs="小标宋"/>
          <w:color w:val="000000"/>
          <w:kern w:val="0"/>
          <w:sz w:val="44"/>
          <w:szCs w:val="44"/>
        </w:rPr>
        <w:t>关于加强科技志愿者服务保障工作的措施</w:t>
      </w:r>
    </w:p>
    <w:p>
      <w:pPr>
        <w:snapToGrid w:val="0"/>
        <w:spacing w:line="58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为进一步加强对科技志愿者的团结引领和联系服务，充分体现科协组织的关心关爱，积极为科技志愿者开展活动、发挥作用提供必要的政策支持、经费保障和工作条件，推进科技志愿服务制度化常态化发展，现就加强科技志愿者服务保障工作制定如下措施。</w:t>
      </w:r>
    </w:p>
    <w:p>
      <w:pPr>
        <w:snapToGrid w:val="0"/>
        <w:spacing w:line="580" w:lineRule="exact"/>
        <w:ind w:firstLine="616" w:firstLineChars="200"/>
        <w:rPr>
          <w:rFonts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一、指导思想</w:t>
      </w:r>
    </w:p>
    <w:p>
      <w:pPr>
        <w:snapToGrid w:val="0"/>
        <w:spacing w:line="58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坚持以习近平新时代中国特色社会主义思想为指导，以满足科技志愿者所需所盼为导向，把做好科技志愿者的服务保障作为科协组织为群众办实事的有效途径，强化服务意识，体现人文关怀，发挥桥梁纽带作用，坚持普遍保障与重点支持相结合，坚持多种激励方式并重，积极引领广大科技志愿者和科技志愿组织践行“研必以报效国家为己任，学必以服务人民为荣光”的科技志愿服务精神，不断提升科技志愿者的“愿”动力。</w:t>
      </w:r>
    </w:p>
    <w:p>
      <w:pPr>
        <w:widowControl/>
        <w:numPr>
          <w:ilvl w:val="0"/>
          <w:numId w:val="1"/>
        </w:numPr>
        <w:overflowPunct w:val="0"/>
        <w:autoSpaceDE w:val="0"/>
        <w:autoSpaceDN w:val="0"/>
        <w:adjustRightInd w:val="0"/>
        <w:snapToGrid w:val="0"/>
        <w:spacing w:line="580" w:lineRule="exact"/>
        <w:ind w:firstLine="616" w:firstLineChars="200"/>
        <w:textAlignment w:val="baseline"/>
        <w:rPr>
          <w:rFonts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工作目标</w:t>
      </w:r>
    </w:p>
    <w:p>
      <w:pPr>
        <w:snapToGrid w:val="0"/>
        <w:spacing w:line="58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着眼科技志愿者队伍的现实需求和长远发展，加强统筹谋划和总体设计，通过资源统筹汇聚实现供需精准对接，建立一套常态化的经费保障、关心关爱、资源支持、嘉许激励、榜样带动等系统服务保障机制。针对不同类型科技志愿者的多样化需求，分类做好服务保障，坚持多种方式和手段并用，不断加大对科技志愿者的政策激励、人才激励、精神激励和社会激励，确保科技志愿者开展活动有平台、有保障、有动力。</w:t>
      </w:r>
    </w:p>
    <w:p>
      <w:pPr>
        <w:widowControl/>
        <w:numPr>
          <w:ilvl w:val="0"/>
          <w:numId w:val="1"/>
        </w:numPr>
        <w:overflowPunct w:val="0"/>
        <w:autoSpaceDE w:val="0"/>
        <w:autoSpaceDN w:val="0"/>
        <w:adjustRightInd w:val="0"/>
        <w:snapToGrid w:val="0"/>
        <w:spacing w:line="580" w:lineRule="exact"/>
        <w:ind w:firstLine="616" w:firstLineChars="200"/>
        <w:textAlignment w:val="baseline"/>
        <w:rPr>
          <w:rFonts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保障措施</w:t>
      </w:r>
    </w:p>
    <w:p>
      <w:pPr>
        <w:spacing w:line="580" w:lineRule="exact"/>
        <w:ind w:firstLine="616" w:firstLineChars="200"/>
        <w:rPr>
          <w:rFonts w:ascii="仿宋_GB2312" w:hAnsi="仿宋_GB2312" w:eastAsia="仿宋_GB2312" w:cs="仿宋_GB2312"/>
          <w:spacing w:val="-6"/>
          <w:kern w:val="0"/>
          <w:sz w:val="32"/>
          <w:szCs w:val="32"/>
        </w:rPr>
      </w:pPr>
      <w:r>
        <w:rPr>
          <w:rFonts w:hint="eastAsia" w:ascii="楷体_GB2312" w:hAnsi="楷体_GB2312" w:eastAsia="楷体_GB2312" w:cs="楷体_GB2312"/>
          <w:spacing w:val="-6"/>
          <w:kern w:val="0"/>
          <w:sz w:val="32"/>
          <w:szCs w:val="32"/>
        </w:rPr>
        <w:t>1.统筹协调资源，加大对科技志愿者的政策支持。</w:t>
      </w:r>
      <w:r>
        <w:rPr>
          <w:rFonts w:hint="eastAsia" w:ascii="仿宋_GB2312" w:hAnsi="仿宋_GB2312" w:eastAsia="仿宋_GB2312" w:cs="仿宋_GB2312"/>
          <w:spacing w:val="-6"/>
          <w:kern w:val="0"/>
          <w:sz w:val="32"/>
          <w:szCs w:val="32"/>
        </w:rPr>
        <w:t>对服务时间较长、业绩突出、社会影响较大的科技志愿者和其所在服务组织，在科协奖项、项目评审、资格评定中给予在同等条件下相应倾斜政策。在科协党校培训、考察休假、高端论坛、国际交流和最美科技工作者评选中给予同等条件下优先考虑。推动有关部门在公共交通、公共文化场馆、体检医疗、学分评定等方面给予优惠待遇。协同各级科协组织和科技志愿服务机构，确保科技志愿者必要的误餐费、交通补助费及人身保险等基本保障。探索为科技志愿者集中购买保险提供相应优惠措施。</w:t>
      </w:r>
    </w:p>
    <w:p>
      <w:pPr>
        <w:spacing w:line="580" w:lineRule="exact"/>
        <w:ind w:firstLine="616" w:firstLineChars="200"/>
        <w:rPr>
          <w:rFonts w:ascii="仿宋_GB2312" w:hAnsi="仿宋_GB2312" w:eastAsia="仿宋_GB2312" w:cs="仿宋_GB2312"/>
          <w:spacing w:val="-6"/>
          <w:kern w:val="0"/>
          <w:sz w:val="32"/>
          <w:szCs w:val="32"/>
        </w:rPr>
      </w:pPr>
      <w:r>
        <w:rPr>
          <w:rFonts w:hint="eastAsia" w:ascii="楷体_GB2312" w:hAnsi="楷体_GB2312" w:eastAsia="楷体_GB2312" w:cs="楷体_GB2312"/>
          <w:spacing w:val="-6"/>
          <w:kern w:val="0"/>
          <w:sz w:val="32"/>
          <w:szCs w:val="32"/>
        </w:rPr>
        <w:t>2.强化宣传引领，增强科技志愿者的荣誉感和成就感。</w:t>
      </w:r>
      <w:r>
        <w:rPr>
          <w:rFonts w:hint="eastAsia" w:ascii="仿宋_GB2312" w:hAnsi="仿宋_GB2312" w:eastAsia="仿宋_GB2312" w:cs="仿宋_GB2312"/>
          <w:spacing w:val="-6"/>
          <w:kern w:val="0"/>
          <w:sz w:val="32"/>
          <w:szCs w:val="32"/>
        </w:rPr>
        <w:t>发挥典型示范引领作用，持续开展优秀科技志愿者、优秀科技志愿服务队、优秀科技志愿服务项目和优秀科技志服务站（点）评选活动，逐步开展星级科技志愿者、星级科技志愿组织和星级科技志愿项目认定工作。加强对先进典型的宣传表扬力度，编印《中国科技志愿服务典型事迹案例集》，利用微博、抖音、快手等新媒体制作推送科技志愿者服务相关活动信息和典型事迹等，树立科技志愿者良好社会形象。将优秀科技志愿者纳入“最美科技工作者”项目之中进行广泛宣传，拍摄“最美系列”视频。开展最美科技志愿服务大使选树活动，制作科技志愿大使形象宣传品。举办全国科技志愿服务展评交流活动，组织优秀科技志愿者进行展示、路演。</w:t>
      </w:r>
    </w:p>
    <w:p>
      <w:pPr>
        <w:spacing w:line="580" w:lineRule="exact"/>
        <w:ind w:firstLine="616" w:firstLineChars="200"/>
        <w:rPr>
          <w:rFonts w:ascii="仿宋_GB2312" w:hAnsi="仿宋_GB2312" w:eastAsia="仿宋_GB2312" w:cs="仿宋_GB2312"/>
          <w:spacing w:val="-6"/>
          <w:kern w:val="0"/>
          <w:sz w:val="32"/>
          <w:szCs w:val="32"/>
        </w:rPr>
      </w:pPr>
      <w:r>
        <w:rPr>
          <w:rFonts w:hint="eastAsia" w:ascii="楷体_GB2312" w:hAnsi="楷体_GB2312" w:eastAsia="楷体_GB2312" w:cs="楷体_GB2312"/>
          <w:spacing w:val="-6"/>
          <w:kern w:val="0"/>
          <w:sz w:val="32"/>
          <w:szCs w:val="32"/>
        </w:rPr>
        <w:t>3.搞好分类服务，因人施策提供多层次、全方位、有针对性的支持保障。</w:t>
      </w:r>
      <w:r>
        <w:rPr>
          <w:rFonts w:hint="eastAsia" w:ascii="仿宋_GB2312" w:hAnsi="仿宋_GB2312" w:eastAsia="仿宋_GB2312" w:cs="仿宋_GB2312"/>
          <w:spacing w:val="-6"/>
          <w:kern w:val="0"/>
          <w:sz w:val="32"/>
          <w:szCs w:val="32"/>
        </w:rPr>
        <w:t>协同各级科协组织，通过动员、引导和鼓励等办法，发展壮大科技志愿服务队伍，积极创造条件，安排优秀科技志愿者到对口单位挂职、实习。采取“馆校对接”模式，实施“翱翔之翼”行动，发动高校大学生科技志愿者依托全国科技馆体系、科普教育基地和新时代文明实践中心，就近就便开展科技志愿服务，为大学生科技志愿者统一制作、配送“资源包”。依托各级老科协组织和女科技工作者协会，针对老科技志愿者和女科技志愿者的特点和优长，引导他们组建服务队伍、筹办特色活动，围绕助力乡村振兴、企业创新、青少年教育、居民医疗健康、公民科学素质提升等开展</w:t>
      </w:r>
      <w:r>
        <w:rPr>
          <w:rFonts w:hint="eastAsia" w:ascii="仿宋_GB2312" w:hAnsi="仿宋_GB2312" w:eastAsia="仿宋_GB2312" w:cs="仿宋_GB2312"/>
          <w:kern w:val="0"/>
          <w:sz w:val="32"/>
          <w:szCs w:val="32"/>
        </w:rPr>
        <w:t>各具特色的</w:t>
      </w:r>
      <w:r>
        <w:rPr>
          <w:rFonts w:hint="eastAsia" w:ascii="仿宋_GB2312" w:hAnsi="仿宋_GB2312" w:eastAsia="仿宋_GB2312" w:cs="仿宋_GB2312"/>
          <w:spacing w:val="-6"/>
          <w:kern w:val="0"/>
          <w:sz w:val="32"/>
          <w:szCs w:val="32"/>
        </w:rPr>
        <w:t>科技志愿服务活动。</w:t>
      </w:r>
    </w:p>
    <w:p>
      <w:pPr>
        <w:snapToGrid w:val="0"/>
        <w:spacing w:line="580" w:lineRule="exact"/>
        <w:ind w:firstLine="616" w:firstLineChars="200"/>
        <w:rPr>
          <w:rFonts w:ascii="仿宋_GB2312" w:hAnsi="仿宋_GB2312" w:eastAsia="仿宋_GB2312" w:cs="仿宋_GB2312"/>
          <w:spacing w:val="-6"/>
          <w:kern w:val="0"/>
          <w:sz w:val="32"/>
          <w:szCs w:val="32"/>
        </w:rPr>
      </w:pPr>
      <w:r>
        <w:rPr>
          <w:rFonts w:hint="eastAsia" w:ascii="楷体_GB2312" w:hAnsi="楷体_GB2312" w:eastAsia="楷体_GB2312" w:cs="楷体_GB2312"/>
          <w:spacing w:val="-6"/>
          <w:kern w:val="0"/>
          <w:sz w:val="32"/>
          <w:szCs w:val="32"/>
        </w:rPr>
        <w:t>4.做好综合保障，为科技志愿者搭建干事创业平台。</w:t>
      </w:r>
      <w:r>
        <w:rPr>
          <w:rFonts w:hint="eastAsia" w:ascii="仿宋_GB2312" w:hAnsi="仿宋_GB2312" w:eastAsia="仿宋_GB2312" w:cs="仿宋_GB2312"/>
          <w:spacing w:val="-6"/>
          <w:kern w:val="0"/>
          <w:sz w:val="32"/>
          <w:szCs w:val="32"/>
        </w:rPr>
        <w:t>将科技志愿服务信息化平台纳入信息化建设统一规划，配合做好信息平台“一体多端”的升级和运维工作，逐步实现科技志愿服务记录、积分评价、点单派单功能，以互联网的方式推进线上线下协同。针对科技志愿者需求，采取专题报告、现场观摩、项目展示、工作研讨等形式开展科技志愿服务业务培训，在志愿服务项目设计、活动开展、志愿服务队伍建设和管理、信息化平台使用等方面服务科技志愿者能力提升。依托各地新时代文明实践中心（所、站）建设，开展科技志愿服务工作站试点工作，将新时代文明实践中心作为科技志愿者开展惠民服务的重要阵地。</w:t>
      </w:r>
    </w:p>
    <w:p>
      <w:pPr>
        <w:widowControl/>
        <w:numPr>
          <w:ilvl w:val="0"/>
          <w:numId w:val="1"/>
        </w:numPr>
        <w:overflowPunct w:val="0"/>
        <w:autoSpaceDE w:val="0"/>
        <w:autoSpaceDN w:val="0"/>
        <w:adjustRightInd w:val="0"/>
        <w:snapToGrid w:val="0"/>
        <w:spacing w:line="580" w:lineRule="exact"/>
        <w:ind w:firstLine="616" w:firstLineChars="200"/>
        <w:textAlignment w:val="baseline"/>
        <w:rPr>
          <w:rFonts w:ascii="黑体" w:hAnsi="黑体" w:eastAsia="黑体" w:cs="黑体"/>
          <w:color w:val="000000"/>
          <w:spacing w:val="-6"/>
          <w:kern w:val="0"/>
          <w:sz w:val="32"/>
          <w:szCs w:val="32"/>
        </w:rPr>
      </w:pPr>
      <w:r>
        <w:rPr>
          <w:rFonts w:hint="eastAsia" w:ascii="黑体" w:hAnsi="黑体" w:eastAsia="黑体" w:cs="黑体"/>
          <w:color w:val="000000"/>
          <w:spacing w:val="-6"/>
          <w:kern w:val="0"/>
          <w:sz w:val="32"/>
          <w:szCs w:val="32"/>
        </w:rPr>
        <w:t>工作要求</w:t>
      </w:r>
    </w:p>
    <w:p>
      <w:pPr>
        <w:spacing w:line="580" w:lineRule="exact"/>
        <w:ind w:firstLine="616" w:firstLineChars="200"/>
        <w:rPr>
          <w:rFonts w:ascii="仿宋_GB2312" w:hAnsi="仿宋_GB2312" w:eastAsia="仿宋_GB2312" w:cs="仿宋_GB2312"/>
          <w:spacing w:val="-6"/>
          <w:kern w:val="0"/>
          <w:sz w:val="32"/>
          <w:szCs w:val="32"/>
        </w:rPr>
      </w:pPr>
      <w:r>
        <w:rPr>
          <w:rFonts w:hint="eastAsia" w:ascii="楷体_GB2312" w:hAnsi="楷体_GB2312" w:eastAsia="楷体_GB2312" w:cs="楷体_GB2312"/>
          <w:spacing w:val="-6"/>
          <w:kern w:val="0"/>
          <w:sz w:val="32"/>
          <w:szCs w:val="32"/>
        </w:rPr>
        <w:t>1.加强顶层设计。</w:t>
      </w:r>
      <w:r>
        <w:rPr>
          <w:rFonts w:hint="eastAsia" w:ascii="仿宋_GB2312" w:hAnsi="仿宋_GB2312" w:eastAsia="仿宋_GB2312" w:cs="仿宋_GB2312"/>
          <w:spacing w:val="-6"/>
          <w:kern w:val="0"/>
          <w:sz w:val="32"/>
          <w:szCs w:val="32"/>
        </w:rPr>
        <w:t>科技志愿者服务保障工作将在中国科协科技志愿服务工作领导小组的指导下，纳入科技志愿服务总体工作布局同谋划、同部署、同推进。</w:t>
      </w:r>
    </w:p>
    <w:p>
      <w:pPr>
        <w:spacing w:line="580" w:lineRule="exact"/>
        <w:ind w:firstLine="616" w:firstLineChars="200"/>
        <w:rPr>
          <w:rFonts w:ascii="仿宋_GB2312" w:hAnsi="仿宋_GB2312" w:eastAsia="仿宋_GB2312" w:cs="仿宋_GB2312"/>
          <w:spacing w:val="-6"/>
          <w:kern w:val="0"/>
          <w:sz w:val="32"/>
          <w:szCs w:val="32"/>
        </w:rPr>
      </w:pPr>
      <w:r>
        <w:rPr>
          <w:rFonts w:hint="eastAsia" w:ascii="楷体_GB2312" w:hAnsi="楷体_GB2312" w:eastAsia="楷体_GB2312" w:cs="楷体_GB2312"/>
          <w:spacing w:val="-6"/>
          <w:kern w:val="0"/>
          <w:sz w:val="32"/>
          <w:szCs w:val="32"/>
        </w:rPr>
        <w:t>2.加强协同联动。</w:t>
      </w:r>
      <w:r>
        <w:rPr>
          <w:rFonts w:hint="eastAsia" w:ascii="仿宋_GB2312" w:hAnsi="仿宋_GB2312" w:eastAsia="仿宋_GB2312" w:cs="仿宋_GB2312"/>
          <w:spacing w:val="-6"/>
          <w:kern w:val="0"/>
          <w:sz w:val="32"/>
          <w:szCs w:val="32"/>
        </w:rPr>
        <w:t>充分发挥科协“一体两翼”优势，就科技志愿者服务保障工作加强对地方科协、全国学会的协调沟通，各级科协和全国学会要配合做好相关措施的落实工作。</w:t>
      </w:r>
    </w:p>
    <w:p>
      <w:pPr>
        <w:tabs>
          <w:tab w:val="right" w:pos="9720"/>
        </w:tabs>
        <w:overflowPunct w:val="0"/>
        <w:autoSpaceDE w:val="0"/>
        <w:autoSpaceDN w:val="0"/>
        <w:adjustRightInd w:val="0"/>
        <w:spacing w:line="580" w:lineRule="exact"/>
        <w:ind w:firstLine="616" w:firstLineChars="200"/>
        <w:textAlignment w:val="bottom"/>
        <w:rPr>
          <w:rFonts w:ascii="仿宋_GB2312" w:hAnsi="仿宋_GB2312" w:eastAsia="仿宋_GB2312" w:cs="仿宋_GB2312"/>
          <w:kern w:val="0"/>
          <w:sz w:val="32"/>
          <w:szCs w:val="32"/>
        </w:rPr>
      </w:pPr>
      <w:r>
        <w:rPr>
          <w:rFonts w:hint="eastAsia" w:ascii="楷体_GB2312" w:hAnsi="楷体_GB2312" w:eastAsia="楷体_GB2312" w:cs="楷体_GB2312"/>
          <w:spacing w:val="-6"/>
          <w:kern w:val="0"/>
          <w:sz w:val="32"/>
          <w:szCs w:val="32"/>
        </w:rPr>
        <w:t>3.加强跟踪问效。</w:t>
      </w:r>
      <w:r>
        <w:rPr>
          <w:rFonts w:hint="eastAsia" w:ascii="仿宋_GB2312" w:hAnsi="仿宋_GB2312" w:eastAsia="仿宋_GB2312" w:cs="仿宋_GB2312"/>
          <w:spacing w:val="-6"/>
          <w:kern w:val="0"/>
          <w:sz w:val="32"/>
          <w:szCs w:val="32"/>
        </w:rPr>
        <w:t>及时了解掌握科技志愿者的实际需求，对措施落实过程中发现的问题及时研究解决，确保每项保障措施落到实处。</w:t>
      </w:r>
    </w:p>
    <w:p>
      <w:pPr>
        <w:widowControl/>
        <w:tabs>
          <w:tab w:val="right" w:pos="9720"/>
        </w:tabs>
        <w:overflowPunct w:val="0"/>
        <w:autoSpaceDE w:val="0"/>
        <w:autoSpaceDN w:val="0"/>
        <w:adjustRightInd w:val="0"/>
        <w:spacing w:line="500" w:lineRule="exact"/>
        <w:ind w:left="1050" w:leftChars="100" w:right="210" w:rightChars="100" w:hanging="840" w:hangingChars="300"/>
        <w:textAlignment w:val="bottom"/>
        <w:rPr>
          <w:rFonts w:ascii="仿宋_GB2312" w:hAnsi="Garamond" w:eastAsia="仿宋_GB2312" w:cs="Times New Roman"/>
          <w:kern w:val="0"/>
          <w:sz w:val="28"/>
          <w:szCs w:val="28"/>
        </w:rPr>
      </w:pPr>
    </w:p>
    <w:p>
      <w:pPr>
        <w:ind w:firstLine="6400" w:firstLineChars="2000"/>
        <w:rPr>
          <w:rFonts w:ascii="仿宋" w:hAnsi="仿宋" w:eastAsia="仿宋"/>
          <w:sz w:val="32"/>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仿宋"/>
    <w:panose1 w:val="00000000000000000000"/>
    <w:charset w:val="86"/>
    <w:family w:val="script"/>
    <w:pitch w:val="default"/>
    <w:sig w:usb0="00000000" w:usb1="0000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6BE0B4"/>
    <w:multiLevelType w:val="singleLevel"/>
    <w:tmpl w:val="3A6BE0B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D9"/>
    <w:rsid w:val="000264D6"/>
    <w:rsid w:val="00033603"/>
    <w:rsid w:val="000E2D4A"/>
    <w:rsid w:val="000E3BFF"/>
    <w:rsid w:val="001066D1"/>
    <w:rsid w:val="001424D9"/>
    <w:rsid w:val="0014641A"/>
    <w:rsid w:val="00277039"/>
    <w:rsid w:val="00370ABF"/>
    <w:rsid w:val="003D528F"/>
    <w:rsid w:val="004019FC"/>
    <w:rsid w:val="00433716"/>
    <w:rsid w:val="0052602F"/>
    <w:rsid w:val="00557C72"/>
    <w:rsid w:val="005711F9"/>
    <w:rsid w:val="005C4CEA"/>
    <w:rsid w:val="005C5D31"/>
    <w:rsid w:val="00611A60"/>
    <w:rsid w:val="00765DB4"/>
    <w:rsid w:val="0078654D"/>
    <w:rsid w:val="008B7418"/>
    <w:rsid w:val="008E07B8"/>
    <w:rsid w:val="009E40F9"/>
    <w:rsid w:val="00A60B70"/>
    <w:rsid w:val="00AC6090"/>
    <w:rsid w:val="00AD7D86"/>
    <w:rsid w:val="00AF08E9"/>
    <w:rsid w:val="00AF442B"/>
    <w:rsid w:val="00B032D5"/>
    <w:rsid w:val="00B870BC"/>
    <w:rsid w:val="00C0588C"/>
    <w:rsid w:val="00C27E86"/>
    <w:rsid w:val="00C511F7"/>
    <w:rsid w:val="00E71179"/>
    <w:rsid w:val="00F435F3"/>
    <w:rsid w:val="00FA4E62"/>
    <w:rsid w:val="60204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日期 Char"/>
    <w:basedOn w:val="7"/>
    <w:link w:val="2"/>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211EA0-B0C3-4F0F-8424-EEAC59F06C2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1288</Words>
  <Characters>1302</Characters>
  <Lines>62</Lines>
  <Paragraphs>30</Paragraphs>
  <TotalTime>32</TotalTime>
  <ScaleCrop>false</ScaleCrop>
  <LinksUpToDate>false</LinksUpToDate>
  <CharactersWithSpaces>2560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2021-09-01T07:12:00Z</dcterms:created>
  <dc:creator>Fire</dc:creator>
  <cp:lastModifiedBy>林舞阳</cp:lastModifiedBy>
  <cp:lastPrinted>2021-09-02T06:16:00Z</cp:lastPrinted>
  <dcterms:modified xsi:type="dcterms:W3CDTF">2022-02-10T01:19:20Z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762AD2643DEC45EDA5695F4D7C2B5CC1</vt:lpwstr>
  </property>
</Properties>
</file>