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FF0000"/>
          <w:sz w:val="72"/>
          <w:szCs w:val="72"/>
        </w:rPr>
      </w:pPr>
      <w:r>
        <w:rPr>
          <w:rFonts w:hint="eastAsia" w:ascii="宋体" w:hAnsi="宋体" w:eastAsia="宋体"/>
          <w:b/>
          <w:bCs/>
          <w:color w:val="FF0000"/>
          <w:sz w:val="72"/>
          <w:szCs w:val="72"/>
        </w:rPr>
        <w:t>中 国 消 防 协 会</w:t>
      </w:r>
    </w:p>
    <w:p>
      <w:pPr>
        <w:jc w:val="center"/>
        <w:rPr>
          <w:rFonts w:ascii="宋体" w:hAnsi="宋体" w:eastAsia="宋体"/>
          <w:color w:val="000000" w:themeColor="text1"/>
          <w:sz w:val="44"/>
          <w:szCs w:val="44"/>
          <w14:textFill>
            <w14:solidFill>
              <w14:schemeClr w14:val="tx1"/>
            </w14:solidFill>
          </w14:textFill>
        </w:rPr>
      </w:pPr>
      <w:bookmarkStart w:id="0" w:name="_GoBack"/>
      <w:r>
        <w:rPr>
          <w:rFonts w:hint="eastAsia" w:ascii="宋体" w:hAnsi="宋体" w:eastAsia="宋体"/>
          <w:color w:val="000000" w:themeColor="text1"/>
          <w:sz w:val="44"/>
          <w:szCs w:val="44"/>
          <w:shd w:val="clear" w:color="auto" w:fill="FFFFFF"/>
          <w14:textFill>
            <w14:solidFill>
              <w14:schemeClr w14:val="tx1"/>
            </w14:solidFill>
          </w14:textFill>
        </w:rPr>
        <w:t>关于增补</w:t>
      </w:r>
      <w:r>
        <w:rPr>
          <w:rFonts w:hint="eastAsia" w:ascii="宋体" w:hAnsi="宋体" w:eastAsia="宋体"/>
          <w:color w:val="000000" w:themeColor="text1"/>
          <w:sz w:val="44"/>
          <w:szCs w:val="44"/>
          <w14:textFill>
            <w14:solidFill>
              <w14:schemeClr w14:val="tx1"/>
            </w14:solidFill>
          </w14:textFill>
        </w:rPr>
        <w:t>全国消防科学传播专家团队成员</w:t>
      </w:r>
    </w:p>
    <w:p>
      <w:pPr>
        <w:jc w:val="center"/>
        <w:rPr>
          <w:rFonts w:ascii="宋体" w:hAnsi="宋体" w:eastAsia="宋体"/>
          <w:color w:val="000000" w:themeColor="text1"/>
          <w:sz w:val="44"/>
          <w:szCs w:val="44"/>
          <w:shd w:val="clear" w:color="auto" w:fill="FFFFFF"/>
          <w14:textFill>
            <w14:solidFill>
              <w14:schemeClr w14:val="tx1"/>
            </w14:solidFill>
          </w14:textFill>
        </w:rPr>
      </w:pPr>
      <w:r>
        <w:rPr>
          <w:rFonts w:hint="eastAsia" w:ascii="宋体" w:hAnsi="宋体" w:eastAsia="宋体"/>
          <w:color w:val="000000" w:themeColor="text1"/>
          <w:sz w:val="44"/>
          <w:szCs w:val="44"/>
          <w:shd w:val="clear" w:color="auto" w:fill="FFFFFF"/>
          <w14:textFill>
            <w14:solidFill>
              <w14:schemeClr w14:val="tx1"/>
            </w14:solidFill>
          </w14:textFill>
        </w:rPr>
        <w:t>的通知</w:t>
      </w:r>
      <w:bookmarkEnd w:id="0"/>
    </w:p>
    <w:p>
      <w:pPr>
        <w:ind w:firstLine="5440" w:firstLineChars="1700"/>
        <w:rPr>
          <w:rFonts w:ascii="仿宋" w:hAnsi="仿宋" w:eastAsia="仿宋"/>
          <w:sz w:val="32"/>
          <w:szCs w:val="32"/>
        </w:rPr>
      </w:pPr>
      <w:r>
        <w:rPr>
          <w:rFonts w:hint="eastAsia" w:ascii="仿宋" w:hAnsi="仿宋" w:eastAsia="仿宋"/>
          <w:sz w:val="32"/>
          <w:szCs w:val="32"/>
        </w:rPr>
        <w:t>中消协〔202</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28</w:t>
      </w:r>
      <w:r>
        <w:rPr>
          <w:rFonts w:hint="eastAsia" w:ascii="仿宋" w:hAnsi="仿宋" w:eastAsia="仿宋"/>
          <w:sz w:val="32"/>
          <w:szCs w:val="32"/>
        </w:rPr>
        <w:t>号</w:t>
      </w:r>
    </w:p>
    <w:p>
      <w:pPr>
        <w:spacing w:line="560" w:lineRule="exact"/>
        <w:rPr>
          <w:rFonts w:ascii="仿宋" w:hAnsi="仿宋" w:eastAsia="仿宋"/>
          <w:bCs/>
          <w:color w:val="191919"/>
          <w:sz w:val="32"/>
          <w:szCs w:val="32"/>
          <w:shd w:val="clear" w:color="auto" w:fill="FFFFFF"/>
        </w:rPr>
      </w:pPr>
      <w:r>
        <w:rPr>
          <w:rFonts w:hint="eastAsia" w:ascii="仿宋" w:hAnsi="仿宋" w:eastAsia="仿宋"/>
          <w:bCs/>
          <w:color w:val="000000"/>
          <w:sz w:val="32"/>
          <w:szCs w:val="32"/>
        </w:rPr>
        <w:t>各省（自治区、直辖市）消防协会、单位会员、个人会员、有关单位：</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为进一步普及科学知识，弘扬科学精神，提高全民的消防意识，推动消防科普事业的发展，中国消防协会拟增补“全国消防科学传播专家团队成员”。现将有关事项通知如下：</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一、征集全国消防科学传播专家的原则</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消防科学传播专家团队建设遵循“专家领衔、立足需求、以用促建、共建共享”的基本原则。</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（一）专家领衔。在消防学科领域的科技工作者中，征集具有丰富消防科普教育经验的专家，组建消防科学传播专家团队，引领、推动、指导我国消防科普传播工作的全面发展。</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（二）立足需求。根据消防科普工作实际情况，围绕社会对消防科技的实际需求，组建消防科学传播专家团队。</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三）以用促建。搭建消防科学普及和传播工作平台，创造条件，充分调动专家的积极性、主动性、创造性，鼓励专家领衔开展面向社会公众的公益性科普服务，不断提升科普服务水平，通过扎实有效的消防科普工作加强团队建设。</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四）共建共享。推动消防科学传播专家团队建设，把推进消防科学传播专家团队建设作为提升服务能力和科普公共服务水平的重要内容，积极发挥消防科学传播专家在科普工作和公民科学素质建设工作中的作用。</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二、消防科学传播专家团队的组成</w:t>
      </w:r>
    </w:p>
    <w:p>
      <w:pPr>
        <w:pStyle w:val="4"/>
        <w:spacing w:before="0" w:beforeAutospacing="0" w:after="0" w:afterAutospacing="0" w:line="560" w:lineRule="exact"/>
        <w:ind w:firstLine="640" w:firstLineChars="200"/>
        <w:jc w:val="both"/>
        <w:rPr>
          <w:rFonts w:ascii="仿宋" w:hAnsi="仿宋" w:eastAsia="仿宋"/>
          <w:color w:val="666666"/>
          <w:sz w:val="32"/>
          <w:szCs w:val="32"/>
        </w:rPr>
      </w:pPr>
      <w:r>
        <w:rPr>
          <w:rFonts w:hint="eastAsia" w:ascii="仿宋" w:hAnsi="仿宋" w:eastAsia="仿宋"/>
          <w:color w:val="000000"/>
          <w:sz w:val="32"/>
          <w:szCs w:val="32"/>
        </w:rPr>
        <w:t>（一）抢险救援队伍中从事消防宣传教育普及的专家、学者；</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（二）消防科研院所热心消防科普的专家、学者；</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（三）消防企业热心消防科普工作的专家、学者；</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（四）其他从事消防科普教育工作的专家、学者。</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三、消防科学传播专家的征集</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（一）采取“个人自荐、组织推荐、同行评议”相结合的方式。所有消防科学传播专家须经相关专业委员会或工作委员会、会员单位以及各省、自治区、直辖市消防协会进行推荐。</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w:t>
      </w:r>
      <w:r>
        <w:rPr>
          <w:rFonts w:ascii="仿宋" w:hAnsi="仿宋" w:eastAsia="仿宋"/>
          <w:color w:val="000000"/>
          <w:sz w:val="32"/>
          <w:szCs w:val="32"/>
        </w:rPr>
        <w:t>中国消防协会科普教育工作委员会</w:t>
      </w:r>
      <w:r>
        <w:rPr>
          <w:rFonts w:hint="eastAsia" w:ascii="仿宋" w:hAnsi="仿宋" w:eastAsia="仿宋"/>
          <w:color w:val="000000"/>
          <w:sz w:val="32"/>
          <w:szCs w:val="32"/>
        </w:rPr>
        <w:t>（以下简称“科普委”）将组织专家对各单位推荐人选进行评审，确定人选。</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四、消防科学传播专家应符合以下基本条件</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（一）坚持以习近平新时代中国特色社会主义思想为指导，坚决执行党的路线、方针和政策，遵守国家法律法规，具备良好的科学道德和学风。</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（二）具备高级职称或同等专业水平。消防学术水平或专业技能得到同行的广泛认可。</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（三）热爱消防科普工作，努力普及科学知识，弘扬科学精神，传播科学方法，在消防科普管理、创作与出版、科普活动、科普传播等方面经验丰富，效果显著。连续从事科普工作3年以上。</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（四）有较强的组织协调能力和一定的社会影响力，能引领同行科技工作者、科研机构、高校、企业等开展消防科普工作，身体健康。</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五、消防科学传播专家的工作方式</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（一）在科普委的统一部署下开展活动；</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（二）凡由专家自由组织开展活动的需报科普委批准后实施。</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六、消防科学传播专家的管理</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（一）根据消防科学传播专家团工作细则，指导专家团员开展工作；</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（二）每2年对专家团成员进行工作评估，根据评估结果对成员进行调整。</w:t>
      </w:r>
    </w:p>
    <w:p>
      <w:pPr>
        <w:pStyle w:val="4"/>
        <w:spacing w:before="0" w:beforeAutospacing="0" w:after="0" w:afterAutospacing="0" w:line="560" w:lineRule="exact"/>
        <w:ind w:firstLine="645"/>
        <w:jc w:val="both"/>
        <w:rPr>
          <w:rFonts w:ascii="仿宋" w:hAnsi="仿宋" w:eastAsia="仿宋"/>
          <w:b/>
          <w:color w:val="666666"/>
          <w:sz w:val="32"/>
          <w:szCs w:val="32"/>
        </w:rPr>
      </w:pPr>
      <w:r>
        <w:rPr>
          <w:rFonts w:hint="eastAsia" w:ascii="仿宋" w:hAnsi="仿宋" w:eastAsia="仿宋"/>
          <w:b/>
          <w:color w:val="000000"/>
          <w:sz w:val="32"/>
          <w:szCs w:val="32"/>
        </w:rPr>
        <w:t>七、工作要求</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一）提高认识，精心组织。各单位要把加强消防科学传播专家团队建设作为开拓科普领域思想文化新格局，服务公民消防安全素质建设上台阶的重要举措，并作为一项本单位提升社会公信力、会员凝聚力以及自我发展能力的基础性工作抓紧抓好。各单位要将此项工作纳入议事日程，指定专人负责；</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二）做好消防科学传播专家的推荐。各单位要按照推荐程序推荐1至2名消防科学传播专家团成员，将《消防科学传播专家团成员推荐表》（两份）审核盖章后，连同获奖、职称及推荐单位认为必要的证明材料一起，于20</w:t>
      </w:r>
      <w:r>
        <w:rPr>
          <w:rFonts w:ascii="仿宋" w:hAnsi="仿宋" w:eastAsia="仿宋"/>
          <w:color w:val="000000"/>
          <w:sz w:val="32"/>
          <w:szCs w:val="32"/>
        </w:rPr>
        <w:t>22</w:t>
      </w:r>
      <w:r>
        <w:rPr>
          <w:rFonts w:hint="eastAsia" w:ascii="仿宋" w:hAnsi="仿宋" w:eastAsia="仿宋"/>
          <w:color w:val="000000"/>
          <w:sz w:val="32"/>
          <w:szCs w:val="32"/>
        </w:rPr>
        <w:t>年</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30</w:t>
      </w:r>
      <w:r>
        <w:rPr>
          <w:rFonts w:hint="eastAsia" w:ascii="仿宋" w:hAnsi="仿宋" w:eastAsia="仿宋"/>
          <w:color w:val="000000"/>
          <w:sz w:val="32"/>
          <w:szCs w:val="32"/>
        </w:rPr>
        <w:t>日前报送科普委。请将电子文档通过邮件或传真至科普委。</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联系方式：</w:t>
      </w:r>
    </w:p>
    <w:p>
      <w:pPr>
        <w:pStyle w:val="4"/>
        <w:spacing w:before="0" w:beforeAutospacing="0" w:after="0" w:afterAutospacing="0" w:line="560" w:lineRule="exact"/>
        <w:ind w:firstLine="645"/>
        <w:jc w:val="both"/>
        <w:textAlignment w:val="baseline"/>
        <w:rPr>
          <w:rFonts w:ascii="仿宋" w:hAnsi="仿宋" w:eastAsia="仿宋"/>
          <w:color w:val="666666"/>
          <w:sz w:val="32"/>
          <w:szCs w:val="32"/>
        </w:rPr>
      </w:pPr>
      <w:r>
        <w:rPr>
          <w:rFonts w:hint="eastAsia" w:ascii="仿宋" w:hAnsi="仿宋" w:eastAsia="仿宋"/>
          <w:color w:val="000000"/>
          <w:sz w:val="32"/>
          <w:szCs w:val="32"/>
        </w:rPr>
        <w:t>中国消防协会科普教育工作委员会</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电话/传真：0551-63606025</w:t>
      </w:r>
    </w:p>
    <w:p>
      <w:pPr>
        <w:pStyle w:val="4"/>
        <w:spacing w:before="0" w:beforeAutospacing="0" w:after="0" w:afterAutospacing="0" w:line="560" w:lineRule="exact"/>
        <w:ind w:firstLine="645"/>
        <w:jc w:val="both"/>
        <w:textAlignment w:val="baseline"/>
        <w:rPr>
          <w:rFonts w:ascii="仿宋" w:hAnsi="仿宋" w:eastAsia="仿宋"/>
          <w:color w:val="666666"/>
          <w:sz w:val="32"/>
          <w:szCs w:val="32"/>
        </w:rPr>
      </w:pPr>
      <w:r>
        <w:rPr>
          <w:rFonts w:hint="eastAsia" w:ascii="仿宋" w:hAnsi="仿宋" w:eastAsia="仿宋"/>
          <w:color w:val="000000"/>
          <w:sz w:val="32"/>
          <w:szCs w:val="32"/>
        </w:rPr>
        <w:t>电子邮箱：zgxfkp＠ustc.edu.cn</w:t>
      </w:r>
    </w:p>
    <w:p>
      <w:pPr>
        <w:pStyle w:val="4"/>
        <w:spacing w:before="0" w:beforeAutospacing="0" w:after="0" w:afterAutospacing="0" w:line="560" w:lineRule="exact"/>
        <w:ind w:firstLine="645"/>
        <w:jc w:val="both"/>
        <w:textAlignment w:val="baseline"/>
        <w:rPr>
          <w:rFonts w:ascii="仿宋" w:hAnsi="仿宋" w:eastAsia="仿宋"/>
          <w:color w:val="666666"/>
          <w:sz w:val="32"/>
          <w:szCs w:val="32"/>
        </w:rPr>
      </w:pPr>
      <w:r>
        <w:rPr>
          <w:rFonts w:hint="eastAsia" w:ascii="仿宋" w:hAnsi="仿宋" w:eastAsia="仿宋"/>
          <w:color w:val="000000"/>
          <w:sz w:val="32"/>
          <w:szCs w:val="32"/>
        </w:rPr>
        <w:t>通讯地址：安徽省合肥市蜀山区黄山路443号中国科学技术大学西区特种楼611</w:t>
      </w:r>
    </w:p>
    <w:p>
      <w:pPr>
        <w:pStyle w:val="4"/>
        <w:spacing w:before="0" w:beforeAutospacing="0" w:after="0" w:afterAutospacing="0" w:line="560" w:lineRule="exact"/>
        <w:ind w:firstLine="645"/>
        <w:jc w:val="both"/>
        <w:rPr>
          <w:rFonts w:ascii="仿宋" w:hAnsi="仿宋" w:eastAsia="仿宋"/>
          <w:color w:val="000000"/>
          <w:sz w:val="32"/>
          <w:szCs w:val="32"/>
        </w:rPr>
      </w:pPr>
      <w:r>
        <w:rPr>
          <w:rFonts w:hint="eastAsia" w:ascii="仿宋" w:hAnsi="仿宋" w:eastAsia="仿宋"/>
          <w:color w:val="000000"/>
          <w:sz w:val="32"/>
          <w:szCs w:val="32"/>
        </w:rPr>
        <w:t>邮</w:t>
      </w:r>
      <w:r>
        <w:rPr>
          <w:rFonts w:ascii="Calibri" w:hAnsi="Calibri" w:eastAsia="仿宋" w:cs="Calibri"/>
          <w:color w:val="000000"/>
          <w:sz w:val="32"/>
          <w:szCs w:val="32"/>
        </w:rPr>
        <w:t>   </w:t>
      </w:r>
      <w:r>
        <w:rPr>
          <w:rFonts w:hint="eastAsia" w:ascii="仿宋" w:hAnsi="仿宋" w:eastAsia="仿宋"/>
          <w:color w:val="000000"/>
          <w:sz w:val="32"/>
          <w:szCs w:val="32"/>
        </w:rPr>
        <w:t xml:space="preserve"> 编：230027</w:t>
      </w:r>
    </w:p>
    <w:p>
      <w:pPr>
        <w:pStyle w:val="4"/>
        <w:spacing w:before="0" w:beforeAutospacing="0" w:after="0" w:afterAutospacing="0" w:line="560" w:lineRule="exact"/>
        <w:ind w:firstLine="645"/>
        <w:jc w:val="both"/>
        <w:rPr>
          <w:rFonts w:ascii="仿宋" w:hAnsi="仿宋" w:eastAsia="仿宋"/>
          <w:color w:val="666666"/>
          <w:sz w:val="32"/>
          <w:szCs w:val="32"/>
        </w:rPr>
      </w:pPr>
      <w:r>
        <w:rPr>
          <w:rFonts w:hint="eastAsia" w:ascii="仿宋" w:hAnsi="仿宋" w:eastAsia="仿宋"/>
          <w:color w:val="000000"/>
          <w:sz w:val="32"/>
          <w:szCs w:val="32"/>
        </w:rPr>
        <w:t>附件：</w:t>
      </w:r>
      <w:r>
        <w:fldChar w:fldCharType="begin"/>
      </w:r>
      <w:r>
        <w:instrText xml:space="preserve"> HYPERLINK "http://www.zgxfkp.cn/public/uploads/files/20180409/1523243423268610.docx" \o "消防科普专家团成员推荐表.docx" </w:instrText>
      </w:r>
      <w:r>
        <w:fldChar w:fldCharType="separate"/>
      </w:r>
      <w:r>
        <w:rPr>
          <w:rFonts w:ascii="仿宋" w:hAnsi="仿宋" w:eastAsia="仿宋"/>
          <w:color w:val="000000"/>
          <w:sz w:val="32"/>
          <w:szCs w:val="32"/>
        </w:rPr>
        <w:t>全国消防科学传播专家团成员推荐表</w:t>
      </w:r>
      <w:r>
        <w:rPr>
          <w:rFonts w:ascii="仿宋" w:hAnsi="仿宋" w:eastAsia="仿宋"/>
          <w:color w:val="000000"/>
          <w:sz w:val="32"/>
          <w:szCs w:val="32"/>
        </w:rPr>
        <w:fldChar w:fldCharType="end"/>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pStyle w:val="4"/>
        <w:spacing w:before="0" w:beforeAutospacing="0" w:after="0" w:afterAutospacing="0" w:line="560" w:lineRule="exact"/>
        <w:ind w:firstLine="645"/>
        <w:jc w:val="center"/>
        <w:rPr>
          <w:rFonts w:ascii="仿宋" w:hAnsi="仿宋" w:eastAsia="仿宋"/>
          <w:color w:val="000000"/>
          <w:sz w:val="32"/>
          <w:szCs w:val="32"/>
        </w:rPr>
      </w:pPr>
      <w:r>
        <w:rPr>
          <w:rFonts w:ascii="仿宋_GB2312" w:hAnsi="微软雅黑" w:eastAsia="仿宋_GB2312"/>
          <w:color w:val="000000"/>
          <w:sz w:val="32"/>
          <w:szCs w:val="32"/>
        </w:rPr>
        <w:t xml:space="preserve">                                   </w:t>
      </w:r>
      <w:r>
        <w:rPr>
          <w:rFonts w:hint="eastAsia" w:ascii="仿宋" w:hAnsi="仿宋" w:eastAsia="仿宋"/>
          <w:color w:val="000000"/>
          <w:sz w:val="32"/>
          <w:szCs w:val="32"/>
        </w:rPr>
        <w:t>中国消防协会</w:t>
      </w:r>
    </w:p>
    <w:p>
      <w:pPr>
        <w:pStyle w:val="4"/>
        <w:spacing w:before="0" w:beforeAutospacing="0" w:after="0" w:afterAutospacing="0" w:line="560" w:lineRule="exact"/>
        <w:ind w:firstLine="645"/>
        <w:jc w:val="right"/>
        <w:rPr>
          <w:rFonts w:ascii="仿宋" w:hAnsi="仿宋" w:eastAsia="仿宋"/>
          <w:color w:val="000000"/>
          <w:sz w:val="32"/>
          <w:szCs w:val="32"/>
        </w:rPr>
      </w:pP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20</w:t>
      </w:r>
      <w:r>
        <w:rPr>
          <w:rFonts w:ascii="仿宋" w:hAnsi="仿宋" w:eastAsia="仿宋"/>
          <w:color w:val="000000"/>
          <w:sz w:val="32"/>
          <w:szCs w:val="32"/>
        </w:rPr>
        <w:t>22</w:t>
      </w:r>
      <w:r>
        <w:rPr>
          <w:rFonts w:hint="eastAsia" w:ascii="仿宋" w:hAnsi="仿宋" w:eastAsia="仿宋"/>
          <w:color w:val="000000"/>
          <w:sz w:val="32"/>
          <w:szCs w:val="32"/>
        </w:rPr>
        <w:t>年</w:t>
      </w:r>
      <w:r>
        <w:rPr>
          <w:rFonts w:ascii="仿宋" w:hAnsi="仿宋" w:eastAsia="仿宋"/>
          <w:color w:val="000000"/>
          <w:sz w:val="32"/>
          <w:szCs w:val="32"/>
        </w:rPr>
        <w:t>4</w:t>
      </w:r>
      <w:r>
        <w:rPr>
          <w:rFonts w:hint="eastAsia" w:ascii="仿宋" w:hAnsi="仿宋" w:eastAsia="仿宋"/>
          <w:color w:val="000000"/>
          <w:sz w:val="32"/>
          <w:szCs w:val="32"/>
        </w:rPr>
        <w:t>月</w:t>
      </w:r>
      <w:r>
        <w:rPr>
          <w:rFonts w:ascii="仿宋" w:hAnsi="仿宋" w:eastAsia="仿宋"/>
          <w:color w:val="000000"/>
          <w:sz w:val="32"/>
          <w:szCs w:val="32"/>
        </w:rPr>
        <w:t>2</w:t>
      </w:r>
      <w:r>
        <w:rPr>
          <w:rFonts w:hint="eastAsia" w:ascii="仿宋" w:hAnsi="仿宋" w:eastAsia="仿宋"/>
          <w:color w:val="000000"/>
          <w:sz w:val="32"/>
          <w:szCs w:val="32"/>
        </w:rPr>
        <w:t>日</w:t>
      </w:r>
    </w:p>
    <w:p>
      <w:pPr>
        <w:pStyle w:val="4"/>
        <w:spacing w:before="0" w:beforeAutospacing="0" w:after="0" w:afterAutospacing="0" w:line="315" w:lineRule="atLeast"/>
        <w:rPr>
          <w:rFonts w:ascii="黑体" w:hAnsi="黑体" w:eastAsia="黑体"/>
          <w:color w:val="000000"/>
          <w:sz w:val="28"/>
          <w:szCs w:val="28"/>
        </w:rPr>
      </w:pPr>
    </w:p>
    <w:p>
      <w:pPr>
        <w:pStyle w:val="4"/>
        <w:spacing w:before="0" w:beforeAutospacing="0" w:after="0" w:afterAutospacing="0" w:line="315" w:lineRule="atLeast"/>
        <w:rPr>
          <w:rFonts w:ascii="黑体" w:hAnsi="黑体" w:eastAsia="黑体"/>
          <w:color w:val="000000"/>
          <w:sz w:val="28"/>
          <w:szCs w:val="28"/>
        </w:rPr>
      </w:pPr>
    </w:p>
    <w:p>
      <w:pPr>
        <w:pStyle w:val="4"/>
        <w:spacing w:before="0" w:beforeAutospacing="0" w:after="0" w:afterAutospacing="0" w:line="315" w:lineRule="atLeast"/>
        <w:rPr>
          <w:rFonts w:ascii="黑体" w:hAnsi="黑体" w:eastAsia="黑体"/>
          <w:color w:val="000000"/>
          <w:sz w:val="28"/>
          <w:szCs w:val="28"/>
        </w:rPr>
      </w:pPr>
    </w:p>
    <w:p>
      <w:pPr>
        <w:pStyle w:val="4"/>
        <w:spacing w:before="0" w:beforeAutospacing="0" w:after="0" w:afterAutospacing="0" w:line="315" w:lineRule="atLeast"/>
        <w:rPr>
          <w:rFonts w:ascii="黑体" w:hAnsi="黑体" w:eastAsia="黑体"/>
          <w:color w:val="000000"/>
          <w:sz w:val="28"/>
          <w:szCs w:val="28"/>
        </w:rPr>
      </w:pPr>
    </w:p>
    <w:p>
      <w:pPr>
        <w:pStyle w:val="4"/>
        <w:spacing w:before="0" w:beforeAutospacing="0" w:after="0" w:afterAutospacing="0" w:line="315" w:lineRule="atLeast"/>
        <w:rPr>
          <w:rFonts w:ascii="黑体" w:hAnsi="黑体" w:eastAsia="黑体"/>
          <w:color w:val="000000"/>
          <w:sz w:val="28"/>
          <w:szCs w:val="28"/>
        </w:rPr>
      </w:pPr>
    </w:p>
    <w:p>
      <w:pPr>
        <w:pStyle w:val="4"/>
        <w:spacing w:before="0" w:beforeAutospacing="0" w:after="0" w:afterAutospacing="0" w:line="315" w:lineRule="atLeast"/>
        <w:rPr>
          <w:rFonts w:ascii="黑体" w:hAnsi="黑体" w:eastAsia="黑体"/>
          <w:color w:val="000000"/>
          <w:sz w:val="28"/>
          <w:szCs w:val="28"/>
        </w:rPr>
      </w:pPr>
      <w:r>
        <w:rPr>
          <w:rFonts w:hint="eastAsia" w:ascii="黑体" w:hAnsi="黑体" w:eastAsia="黑体"/>
          <w:color w:val="000000"/>
          <w:sz w:val="28"/>
          <w:szCs w:val="28"/>
        </w:rPr>
        <w:t>附件</w:t>
      </w:r>
    </w:p>
    <w:tbl>
      <w:tblPr>
        <w:tblStyle w:val="5"/>
        <w:tblW w:w="9144" w:type="dxa"/>
        <w:tblInd w:w="-72" w:type="dxa"/>
        <w:tblLayout w:type="autofit"/>
        <w:tblCellMar>
          <w:top w:w="0" w:type="dxa"/>
          <w:left w:w="108" w:type="dxa"/>
          <w:bottom w:w="0" w:type="dxa"/>
          <w:right w:w="108" w:type="dxa"/>
        </w:tblCellMar>
      </w:tblPr>
      <w:tblGrid>
        <w:gridCol w:w="910"/>
        <w:gridCol w:w="1611"/>
        <w:gridCol w:w="716"/>
        <w:gridCol w:w="1432"/>
        <w:gridCol w:w="895"/>
        <w:gridCol w:w="1611"/>
        <w:gridCol w:w="1969"/>
      </w:tblGrid>
      <w:tr>
        <w:tblPrEx>
          <w:tblCellMar>
            <w:top w:w="0" w:type="dxa"/>
            <w:left w:w="108" w:type="dxa"/>
            <w:bottom w:w="0" w:type="dxa"/>
            <w:right w:w="108" w:type="dxa"/>
          </w:tblCellMar>
        </w:tblPrEx>
        <w:trPr>
          <w:trHeight w:val="520" w:hRule="atLeast"/>
        </w:trPr>
        <w:tc>
          <w:tcPr>
            <w:tcW w:w="9144" w:type="dxa"/>
            <w:gridSpan w:val="7"/>
            <w:tcBorders>
              <w:top w:val="nil"/>
              <w:left w:val="nil"/>
              <w:bottom w:val="nil"/>
              <w:right w:val="nil"/>
            </w:tcBorders>
            <w:shd w:val="clear" w:color="auto" w:fill="auto"/>
            <w:noWrap/>
            <w:vAlign w:val="center"/>
          </w:tcPr>
          <w:p>
            <w:pPr>
              <w:widowControl/>
              <w:jc w:val="center"/>
              <w:rPr>
                <w:rFonts w:ascii="长城仿宋" w:hAnsi="Times New Roman" w:eastAsia="宋体" w:cs="Times New Roman"/>
                <w:b/>
                <w:kern w:val="0"/>
                <w:sz w:val="30"/>
                <w:szCs w:val="20"/>
              </w:rPr>
            </w:pPr>
            <w:r>
              <w:rPr>
                <w:rFonts w:hint="eastAsia" w:ascii="宋体" w:hAnsi="宋体" w:eastAsia="宋体" w:cs="宋体"/>
                <w:b/>
                <w:kern w:val="0"/>
                <w:sz w:val="36"/>
                <w:szCs w:val="36"/>
              </w:rPr>
              <w:t>消防科学传播专家团成员推荐表</w:t>
            </w:r>
          </w:p>
        </w:tc>
      </w:tr>
      <w:tr>
        <w:tblPrEx>
          <w:tblCellMar>
            <w:top w:w="0" w:type="dxa"/>
            <w:left w:w="108" w:type="dxa"/>
            <w:bottom w:w="0" w:type="dxa"/>
            <w:right w:w="108" w:type="dxa"/>
          </w:tblCellMar>
        </w:tblPrEx>
        <w:trPr>
          <w:trHeight w:val="447"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6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7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4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年月</w:t>
            </w:r>
          </w:p>
        </w:tc>
        <w:tc>
          <w:tcPr>
            <w:tcW w:w="16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1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2寸照片</w:t>
            </w:r>
          </w:p>
        </w:tc>
      </w:tr>
      <w:tr>
        <w:tblPrEx>
          <w:tblCellMar>
            <w:top w:w="0" w:type="dxa"/>
            <w:left w:w="108" w:type="dxa"/>
            <w:bottom w:w="0" w:type="dxa"/>
            <w:right w:w="108" w:type="dxa"/>
          </w:tblCellMar>
        </w:tblPrEx>
        <w:trPr>
          <w:trHeight w:val="586"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学历</w:t>
            </w:r>
          </w:p>
        </w:tc>
        <w:tc>
          <w:tcPr>
            <w:tcW w:w="16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职称</w:t>
            </w:r>
          </w:p>
        </w:tc>
        <w:tc>
          <w:tcPr>
            <w:tcW w:w="14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民族</w:t>
            </w:r>
          </w:p>
        </w:tc>
        <w:tc>
          <w:tcPr>
            <w:tcW w:w="1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1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86"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联系方式</w:t>
            </w:r>
          </w:p>
        </w:tc>
        <w:tc>
          <w:tcPr>
            <w:tcW w:w="16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7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393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p>
        </w:tc>
        <w:tc>
          <w:tcPr>
            <w:tcW w:w="1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8" w:hRule="atLeast"/>
        </w:trPr>
        <w:tc>
          <w:tcPr>
            <w:tcW w:w="25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电子邮箱</w:t>
            </w:r>
          </w:p>
        </w:tc>
        <w:tc>
          <w:tcPr>
            <w:tcW w:w="465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2" w:hRule="atLeast"/>
        </w:trPr>
        <w:tc>
          <w:tcPr>
            <w:tcW w:w="25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工作单位及职务</w:t>
            </w:r>
          </w:p>
        </w:tc>
        <w:tc>
          <w:tcPr>
            <w:tcW w:w="465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707" w:hRule="atLeast"/>
        </w:trPr>
        <w:tc>
          <w:tcPr>
            <w:tcW w:w="910"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      作   简   历</w:t>
            </w:r>
          </w:p>
        </w:tc>
        <w:tc>
          <w:tcPr>
            <w:tcW w:w="82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cantSplit/>
          <w:trHeight w:val="2228" w:hRule="atLeast"/>
        </w:trPr>
        <w:tc>
          <w:tcPr>
            <w:tcW w:w="910" w:type="dxa"/>
            <w:tcBorders>
              <w:top w:val="single" w:color="auto" w:sz="4" w:space="0"/>
              <w:left w:val="single" w:color="auto" w:sz="4" w:space="0"/>
              <w:bottom w:val="nil"/>
              <w:right w:val="nil"/>
            </w:tcBorders>
            <w:shd w:val="clear" w:color="auto" w:fill="auto"/>
            <w:textDirection w:val="tbRlV"/>
            <w:vAlign w:val="center"/>
          </w:tcPr>
          <w:p>
            <w:pPr>
              <w:widowControl/>
              <w:ind w:left="113" w:right="113"/>
              <w:jc w:val="center"/>
              <w:rPr>
                <w:rFonts w:ascii="宋体" w:hAnsi="宋体" w:eastAsia="宋体" w:cs="宋体"/>
                <w:kern w:val="0"/>
                <w:sz w:val="24"/>
                <w:szCs w:val="24"/>
              </w:rPr>
            </w:pPr>
            <w:r>
              <w:rPr>
                <w:rFonts w:hint="eastAsia" w:ascii="宋体" w:hAnsi="宋体" w:eastAsia="宋体" w:cs="宋体"/>
                <w:spacing w:val="60"/>
                <w:kern w:val="0"/>
                <w:sz w:val="24"/>
                <w:szCs w:val="24"/>
                <w:fitText w:val="2040" w:id="-1544399104"/>
              </w:rPr>
              <w:t>科普工作业</w:t>
            </w:r>
            <w:r>
              <w:rPr>
                <w:rFonts w:hint="eastAsia" w:ascii="宋体" w:hAnsi="宋体" w:eastAsia="宋体" w:cs="宋体"/>
                <w:spacing w:val="0"/>
                <w:kern w:val="0"/>
                <w:sz w:val="24"/>
                <w:szCs w:val="24"/>
                <w:fitText w:val="2040" w:id="-1544399104"/>
              </w:rPr>
              <w:t>绩</w:t>
            </w:r>
          </w:p>
        </w:tc>
        <w:tc>
          <w:tcPr>
            <w:tcW w:w="82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146" w:hRule="atLeast"/>
        </w:trPr>
        <w:tc>
          <w:tcPr>
            <w:tcW w:w="910" w:type="dxa"/>
            <w:tcBorders>
              <w:top w:val="single" w:color="auto" w:sz="4" w:space="0"/>
              <w:left w:val="single" w:color="auto" w:sz="4" w:space="0"/>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推   荐   单   位    意   见</w:t>
            </w:r>
          </w:p>
        </w:tc>
        <w:tc>
          <w:tcPr>
            <w:tcW w:w="82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（盖   章）</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年    月   日</w:t>
            </w:r>
          </w:p>
        </w:tc>
      </w:tr>
      <w:tr>
        <w:tblPrEx>
          <w:tblCellMar>
            <w:top w:w="0" w:type="dxa"/>
            <w:left w:w="108" w:type="dxa"/>
            <w:bottom w:w="0" w:type="dxa"/>
            <w:right w:w="108" w:type="dxa"/>
          </w:tblCellMar>
        </w:tblPrEx>
        <w:trPr>
          <w:trHeight w:val="1933" w:hRule="atLeast"/>
        </w:trPr>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协</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会</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审   批   意   见</w:t>
            </w:r>
          </w:p>
        </w:tc>
        <w:tc>
          <w:tcPr>
            <w:tcW w:w="82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p>
            <w:pPr>
              <w:widowControl/>
              <w:rPr>
                <w:rFonts w:ascii="宋体" w:hAnsi="宋体" w:eastAsia="宋体" w:cs="宋体"/>
                <w:kern w:val="0"/>
                <w:sz w:val="24"/>
                <w:szCs w:val="24"/>
              </w:rPr>
            </w:pPr>
          </w:p>
          <w:p>
            <w:pPr>
              <w:widowControl/>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（盖   章）</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年     月    日</w:t>
            </w:r>
          </w:p>
        </w:tc>
      </w:tr>
    </w:tbl>
    <w:p>
      <w:pPr>
        <w:pStyle w:val="4"/>
        <w:spacing w:before="0" w:beforeAutospacing="0" w:after="0" w:afterAutospacing="0" w:line="315" w:lineRule="atLeast"/>
        <w:rPr>
          <w:rFonts w:ascii="黑体" w:hAnsi="黑体" w:eastAsia="黑体"/>
          <w:color w:val="000000"/>
          <w:sz w:val="28"/>
          <w:szCs w:val="28"/>
        </w:rPr>
      </w:pP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815296"/>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AF"/>
    <w:rsid w:val="003658F6"/>
    <w:rsid w:val="003C6E09"/>
    <w:rsid w:val="00405F43"/>
    <w:rsid w:val="005E5C52"/>
    <w:rsid w:val="00A14729"/>
    <w:rsid w:val="00A41A2E"/>
    <w:rsid w:val="00AA6712"/>
    <w:rsid w:val="00AF5874"/>
    <w:rsid w:val="00B05AAF"/>
    <w:rsid w:val="00F2670C"/>
    <w:rsid w:val="00F50B04"/>
    <w:rsid w:val="00F64745"/>
    <w:rsid w:val="206E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1633</Words>
  <Characters>1680</Characters>
  <Lines>49</Lines>
  <Paragraphs>17</Paragraphs>
  <TotalTime>21</TotalTime>
  <ScaleCrop>false</ScaleCrop>
  <LinksUpToDate>false</LinksUpToDate>
  <CharactersWithSpaces>1940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2022-03-30T01:23:00Z</dcterms:created>
  <dc:creator>宋 玉</dc:creator>
  <cp:lastModifiedBy>林舞阳</cp:lastModifiedBy>
  <cp:lastPrinted>2022-04-02T02:11:00Z</cp:lastPrinted>
  <dcterms:modified xsi:type="dcterms:W3CDTF">2022-04-02T04:36:38Z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E017B595885A4BC5BE15B4663D17335C</vt:lpwstr>
  </property>
</Properties>
</file>