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B435">
      <w:pPr>
        <w:spacing w:before="217" w:line="219" w:lineRule="auto"/>
        <w:rPr>
          <w:rFonts w:hint="eastAsia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65DF788">
      <w:pPr>
        <w:spacing w:before="217" w:line="219" w:lineRule="auto"/>
        <w:ind w:left="274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3"/>
          <w:sz w:val="44"/>
          <w:szCs w:val="44"/>
          <w14:textFill>
            <w14:solidFill>
              <w14:schemeClr w14:val="tx1"/>
            </w14:solidFill>
          </w14:textFill>
        </w:rPr>
        <w:t>公示立项标准简介</w:t>
      </w:r>
    </w:p>
    <w:p w14:paraId="15900603">
      <w:pPr>
        <w:numPr>
          <w:ilvl w:val="0"/>
          <w:numId w:val="0"/>
        </w:numPr>
        <w:spacing w:before="217"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1.《消防激光烟火穿透成像仪》</w:t>
      </w:r>
    </w:p>
    <w:p w14:paraId="2DFECF17">
      <w:pPr>
        <w:pStyle w:val="4"/>
        <w:spacing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规定了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消防激光烟火穿透成像仪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（以下简称“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成像仪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”）的术语和定义、分类与型号、技术要求、试验方法、检验规则以及标志、包装、运输和贮存的要求。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适用于在灭火救援、抢险救灾中，利用主动激光成像等技术，穿透浓烟、火焰等强遮蔽环境，进行火场侦察、人员搜救、目标辨识的便携式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移动式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及固定式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D8AFE81">
      <w:pPr>
        <w:pStyle w:val="4"/>
        <w:spacing w:line="360" w:lineRule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主编单位：卡亚（北京）国际光电技术有限公司</w:t>
      </w:r>
    </w:p>
    <w:p w14:paraId="2D90E17C">
      <w:pPr>
        <w:pStyle w:val="4"/>
        <w:spacing w:line="360" w:lineRule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应急管理部天津消防研究所、中国消防救援学院、应急管理大学、国家矿山应急救援靖远队、中智科仪（北京）科技有限公司、五邑大学</w:t>
      </w:r>
    </w:p>
    <w:p w14:paraId="5DF23074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instrText xml:space="preserve"> HYPERLINK "http://ttbz.cfpa.cn/admin/project/detail.html?id=192" </w:instrTex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典型场所电动汽车火灾应急救援处置规程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》</w:t>
      </w:r>
    </w:p>
    <w:p w14:paraId="4457BA7C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本标准规定了电动汽车在生产制造、仓储运输、充电停放、行驶作业及维修拆解等典型场所中，因电池、电路或机械故障引发的火灾、泄漏、碰撞、涉水等突发事件的应急处置程序、技术要求及安全保障措施。</w:t>
      </w:r>
    </w:p>
    <w:p w14:paraId="5415A50D">
      <w:pPr>
        <w:pStyle w:val="5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本标准适用于以下场景的电动汽车事故应急处置：生产环节：包括电池生产车间、整车装配线、检测区等场所；使用环节：包括公共充电站、停车场（库）、维修车间、道路及隧道等；仓储与运输环节：电池及整车仓库、物流运输途中。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为应急救援部门、企业安全生产管理机构、充电设施运营单位及公共交通管理部门提供标准化处置指导，旨在控制事故扩大、降低人员伤亡与环境污染风险。</w:t>
      </w:r>
    </w:p>
    <w:p w14:paraId="50D49CA2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en-US"/>
        </w:rPr>
        <w:t>主编单位：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中国矿业大学深圳研究院</w:t>
      </w:r>
    </w:p>
    <w:p w14:paraId="5AD84E59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参编单位：中国消防救援学院、应急管理部天津消防研究所；应急管理部上海消防研究所</w:t>
      </w:r>
    </w:p>
    <w:p w14:paraId="395FB433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"http://ttbz.cfpa.cn/admin/project/detail.html?id=193" </w:instrTex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电动汽车生产使用场所消防安全管理规范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6AB73152">
      <w:pPr>
        <w:pStyle w:val="5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规定了电动汽车生产场所的消防安全组织和责任、日常消防安全管理、消防安全重点部位管理措施、消防应急处置等内容。</w:t>
      </w:r>
    </w:p>
    <w:p w14:paraId="7F7A58EC">
      <w:pPr>
        <w:pStyle w:val="5"/>
        <w:wordWrap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为应急救援部门、企业安全生产管理机构、充电设施运营单位及公共交通管理部门提供标准化处置指导，旨在控制事故扩大、降低人员伤亡与环境污染风险。</w:t>
      </w:r>
    </w:p>
    <w:p w14:paraId="2906B96E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en-US"/>
        </w:rPr>
        <w:t>主编单位：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中国矿业大学深圳研究院</w:t>
      </w:r>
    </w:p>
    <w:p w14:paraId="6E0FC360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参编单位：中国消防救援学院、应急管理部天津消防研究所；应急管理部上海消防研究所</w:t>
      </w:r>
    </w:p>
    <w:p w14:paraId="4B58DEF7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4.《绳索救援员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765A62DB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本标准规定了绳索救援员的职业定义、技能等级、培训要求、</w:t>
      </w:r>
    </w:p>
    <w:bookmarkEnd w:id="0"/>
    <w:p w14:paraId="05898C7D">
      <w:pPr>
        <w:pStyle w:val="4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申报条件、考核评价及各级别技能知识规范。</w:t>
      </w:r>
    </w:p>
    <w:p w14:paraId="0AFF0AFE">
      <w:pPr>
        <w:pStyle w:val="4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本标准适用于绳索救援员职业技能培训、等级认定、教学与考评工作。</w:t>
      </w:r>
    </w:p>
    <w:p w14:paraId="24705716">
      <w:pPr>
        <w:pStyle w:val="4"/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主编单位：北京大新华救援技术有限公司</w:t>
      </w:r>
    </w:p>
    <w:p w14:paraId="5699F9E3">
      <w:pPr>
        <w:pStyle w:val="4"/>
        <w:numPr>
          <w:ilvl w:val="0"/>
          <w:numId w:val="0"/>
        </w:numPr>
        <w:spacing w:line="360" w:lineRule="auto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编单位：广东省消防救援总队特勤支队、中国消防救援学院、重庆高薪技术产业开发区消防救援支队、重庆市消防救援总队水上支队、昆明航空救援支队、国家华北区域救援中心张家口救援机动支队、沃迪克（北京）工业技术有限公司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北京市体科健体育科技有限公司、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GRIMPDAY中国组委会、西安市消防救援支队、PETZL</w:t>
      </w:r>
    </w:p>
    <w:p w14:paraId="0AE38F69">
      <w:pPr>
        <w:pStyle w:val="4"/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"http://ttbz.cfpa.cn/admin/project/detail.html?id=191" </w:instrTex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电化学储能电站应急能力评估导则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</w:p>
    <w:p w14:paraId="5329A644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本标准规定了电化学储能电站应急能力评估的基本要求、评估内容与指标、评估方法与结论判定等。储能电站建设单位、运营单位或第三方技术服务机构开展应急能力评估工作，除应依据本标准外，尚应符合国家现行有关法律、法规、规章以及强制性标准的规定，并满足电力安全、电化学储能、消防安全等领域相关技术标准的要求。 </w:t>
      </w:r>
    </w:p>
    <w:p w14:paraId="21A968A4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本标准适用于功率 500kW 及以上且容量 500kW·h 及以上的锂离子电池电化学储能电站（简称储能电站）或储能设施。其他规模相关电池类型的储能电站（储能设施）可参照执行。</w:t>
      </w:r>
    </w:p>
    <w:p w14:paraId="67C6AE48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主编单位：中国矿业大学</w:t>
      </w:r>
    </w:p>
    <w:p w14:paraId="1E68A21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参编单位：应急管理部沈阳消防研究所；南京消防器材股份有限公司；苏州托普信息职业技术学院；徐州东星安创科技有限公司</w:t>
      </w:r>
    </w:p>
    <w:p w14:paraId="28405229">
      <w:pPr>
        <w:numPr>
          <w:ilvl w:val="0"/>
          <w:numId w:val="0"/>
        </w:numPr>
        <w:spacing w:before="217" w:line="360" w:lineRule="auto"/>
        <w:rPr>
          <w:rFonts w:hint="default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65F4"/>
    <w:sectPr>
      <w:pgSz w:w="11920" w:h="16820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29EBDC-AC79-4D1A-99FA-F9629354AD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EE5101-87D2-4EBA-A27A-1B650AD0C7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FACBFE-0705-4439-A8B5-AFEF60A69E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4EBA"/>
    <w:rsid w:val="0EA04EBA"/>
    <w:rsid w:val="2BEF6EA2"/>
    <w:rsid w:val="34AC10D9"/>
    <w:rsid w:val="7CF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段落"/>
    <w:qFormat/>
    <w:uiPriority w:val="0"/>
    <w:pPr>
      <w:widowControl w:val="0"/>
      <w:autoSpaceDE w:val="0"/>
      <w:autoSpaceDN w:val="0"/>
      <w:ind w:firstLine="420" w:firstLineChars="200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1356</Words>
  <Characters>1380</Characters>
  <Lines>0</Lines>
  <Paragraphs>0</Paragraphs>
  <TotalTime>6</TotalTime>
  <ScaleCrop>false</ScaleCrop>
  <LinksUpToDate>false</LinksUpToDate>
  <CharactersWithSpaces>1389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2026-05-27T02:49:00Z</dcterms:created>
  <dc:creator>王晓敏</dc:creator>
  <cp:lastModifiedBy>王晓敏</cp:lastModifiedBy>
  <cp:lastPrinted>2026-06-03T03:06:00Z</cp:lastPrinted>
  <dcterms:modified xsi:type="dcterms:W3CDTF">2026-06-05T01:15:50Z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B01EBA1DBD2A49628595A88B7FA25D12_13</vt:lpwstr>
  </property>
  <property fmtid="{D5CDD505-2E9C-101B-9397-08002B2CF9AE}" pid="4" name="KSOTemplateDocerSaveRecord">
    <vt:lpwstr>eyJoZGlkIjoiMzllYzZhYzgwZGQyMTEzNTJjMzExMTY0YzVlYjFkOWQiLCJ1c2VySWQiOiIzMTk2MTQ2NzUifQ==</vt:lpwstr>
  </property>
</Properties>
</file>