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sz w:val="44"/>
          <w:szCs w:val="44"/>
          <w:lang w:val="en-US" w:eastAsia="zh-CN"/>
        </w:rPr>
      </w:pPr>
      <w:bookmarkStart w:id="0" w:name="OLE_LINK1"/>
      <w:bookmarkStart w:id="1" w:name="OLE_LINK2"/>
      <w:r>
        <w:rPr>
          <w:rFonts w:hint="eastAsia" w:ascii="华文中宋" w:hAnsi="华文中宋" w:eastAsia="华文中宋"/>
          <w:b/>
          <w:color w:val="FF0000"/>
          <w:sz w:val="72"/>
          <w:szCs w:val="72"/>
          <w:lang w:val="en-US" w:eastAsia="zh-CN"/>
        </w:rPr>
        <w:t>中 国 消 防 协 会</w:t>
      </w:r>
    </w:p>
    <w:p>
      <w:pPr>
        <w:jc w:val="center"/>
        <w:rPr>
          <w:rFonts w:hint="eastAsia" w:ascii="宋体" w:hAnsi="宋体" w:eastAsia="宋体" w:cs="宋体"/>
          <w:sz w:val="44"/>
          <w:szCs w:val="44"/>
          <w:lang w:val="en-US" w:eastAsia="zh-CN"/>
        </w:rPr>
      </w:pPr>
      <w:r>
        <w:rPr>
          <w:rFonts w:hint="eastAsia" w:ascii="宋体" w:hAnsi="宋体" w:eastAsia="宋体" w:cs="宋体"/>
          <w:sz w:val="44"/>
          <w:szCs w:val="44"/>
          <w:lang w:val="en-US" w:eastAsia="zh-CN"/>
        </w:rPr>
        <w:t xml:space="preserve"> </w:t>
      </w:r>
    </w:p>
    <w:p>
      <w:pPr>
        <w:jc w:val="center"/>
        <w:rPr>
          <w:rFonts w:hint="eastAsia" w:ascii="宋体" w:hAnsi="宋体" w:eastAsia="宋体" w:cs="宋体"/>
          <w:sz w:val="44"/>
          <w:szCs w:val="44"/>
        </w:rPr>
      </w:pPr>
      <w:r>
        <w:rPr>
          <w:rFonts w:hint="eastAsia" w:ascii="宋体" w:hAnsi="宋体" w:eastAsia="宋体" w:cs="宋体"/>
          <w:sz w:val="44"/>
          <w:szCs w:val="44"/>
        </w:rPr>
        <w:t>关于第二十一届中国国际消防设备技术交流展览会展位申报有关情况的通知</w:t>
      </w:r>
    </w:p>
    <w:p>
      <w:pPr>
        <w:rPr>
          <w:rFonts w:hint="eastAsia" w:ascii="宋体" w:hAnsi="宋体" w:eastAsia="宋体" w:cs="宋体"/>
          <w:sz w:val="44"/>
          <w:szCs w:val="44"/>
        </w:rPr>
      </w:pPr>
      <w:r>
        <w:rPr>
          <w:rFonts w:hint="eastAsia" w:ascii="宋体" w:hAnsi="宋体" w:eastAsia="宋体" w:cs="宋体"/>
          <w:sz w:val="44"/>
          <w:szCs w:val="44"/>
        </w:rPr>
        <w:t xml:space="preserve">                        </w:t>
      </w:r>
      <w:r>
        <w:rPr>
          <w:rFonts w:hint="eastAsia" w:ascii="仿宋" w:hAnsi="仿宋" w:eastAsia="仿宋" w:cs="仿宋"/>
          <w:sz w:val="32"/>
          <w:szCs w:val="32"/>
        </w:rPr>
        <w:t>中消协〔2025〕</w:t>
      </w:r>
      <w:r>
        <w:rPr>
          <w:rFonts w:hint="eastAsia" w:ascii="仿宋" w:hAnsi="仿宋" w:eastAsia="仿宋" w:cs="仿宋"/>
          <w:sz w:val="32"/>
          <w:szCs w:val="32"/>
          <w:lang w:val="en-US" w:eastAsia="zh-CN"/>
        </w:rPr>
        <w:t>13</w:t>
      </w:r>
      <w:r>
        <w:rPr>
          <w:rFonts w:hint="eastAsia" w:ascii="仿宋" w:hAnsi="仿宋" w:eastAsia="仿宋" w:cs="仿宋"/>
          <w:sz w:val="32"/>
          <w:szCs w:val="32"/>
        </w:rPr>
        <w:t>号</w:t>
      </w:r>
    </w:p>
    <w:p>
      <w:pPr>
        <w:ind w:left="640" w:hanging="640" w:hangingChars="200"/>
        <w:rPr>
          <w:rFonts w:hint="eastAsia" w:ascii="仿宋" w:hAnsi="仿宋" w:eastAsia="仿宋" w:cs="仿宋"/>
          <w:sz w:val="32"/>
          <w:szCs w:val="32"/>
        </w:rPr>
      </w:pPr>
      <w:r>
        <w:rPr>
          <w:rFonts w:hint="eastAsia" w:ascii="黑体" w:hAnsi="黑体" w:eastAsia="黑体" w:cs="黑体"/>
          <w:sz w:val="32"/>
          <w:szCs w:val="32"/>
        </w:rPr>
        <w:t>各参展单位：</w:t>
      </w:r>
      <w:r>
        <w:rPr>
          <w:rFonts w:hint="eastAsia" w:ascii="黑体" w:hAnsi="黑体" w:eastAsia="黑体" w:cs="黑体"/>
          <w:sz w:val="32"/>
          <w:szCs w:val="32"/>
        </w:rPr>
        <w:br w:type="textWrapping"/>
      </w:r>
      <w:r>
        <w:rPr>
          <w:rFonts w:hint="eastAsia" w:ascii="仿宋" w:hAnsi="仿宋" w:eastAsia="仿宋" w:cs="仿宋"/>
          <w:sz w:val="32"/>
          <w:szCs w:val="32"/>
        </w:rPr>
        <w:t>为做好第二十一届中国国际消防设备技术交流展展位</w:t>
      </w:r>
    </w:p>
    <w:p>
      <w:pPr>
        <w:ind w:left="640" w:hanging="640" w:hangingChars="200"/>
        <w:rPr>
          <w:rFonts w:hint="eastAsia" w:ascii="仿宋" w:hAnsi="仿宋" w:eastAsia="仿宋" w:cs="仿宋"/>
          <w:sz w:val="32"/>
          <w:szCs w:val="32"/>
        </w:rPr>
      </w:pPr>
      <w:r>
        <w:rPr>
          <w:rFonts w:hint="eastAsia" w:ascii="仿宋" w:hAnsi="仿宋" w:eastAsia="仿宋" w:cs="仿宋"/>
          <w:sz w:val="32"/>
          <w:szCs w:val="32"/>
        </w:rPr>
        <w:t>申报工作，现将有关事项通知如下：</w:t>
      </w:r>
    </w:p>
    <w:p>
      <w:pPr>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一、展会基本信息</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名称：第二十一届中国国际消防设备技术交流展览会</w:t>
      </w:r>
      <w:r>
        <w:rPr>
          <w:rFonts w:hint="eastAsia" w:ascii="仿宋" w:hAnsi="仿宋" w:eastAsia="仿宋" w:cs="仿宋"/>
          <w:sz w:val="32"/>
          <w:szCs w:val="32"/>
        </w:rPr>
        <w:br w:type="textWrapping"/>
      </w:r>
      <w:r>
        <w:rPr>
          <w:rFonts w:hint="eastAsia" w:ascii="仿宋" w:hAnsi="仿宋" w:eastAsia="仿宋" w:cs="仿宋"/>
          <w:sz w:val="32"/>
          <w:szCs w:val="32"/>
        </w:rPr>
        <w:t xml:space="preserve">    时间：2025 年10月13日至16日</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地点：中国国际展览中心顺义馆</w:t>
      </w:r>
    </w:p>
    <w:p>
      <w:pPr>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二、报名审核情况</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本届展会网上预报名于 2024 年 11 月 28 日启动，截至 2025 年 3 月 25 日，共收到1162家单位报名申请。其中，2025 年 2 月 21 日以前报名的1041家单位，将作为第一批选择展位的参展单位。待第一批参展单位在规定时间内完成展位挑选后，主办单位审核剩余121家单位，启动第二批参展单位挑选展位的工作 。</w:t>
      </w:r>
    </w:p>
    <w:p>
      <w:pPr>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三、展位选择安排</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（一）展位选择时间</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第一批：2025年3月31日9时10分至11时10分。</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第二批：2025 年 3月31日下午2时至4时。</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（二）展区划分</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建筑防火展区 W1馆、W2馆，第一批审核通过展商数315家，第二批待审核17家。</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装备器材展区 W3馆、W4馆、E3馆、E4馆，第一批审核通过展商数659家，第二批待审核89家。</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车辆类大型装备展区 E1馆、E2馆（注：E2馆有部分展位提供装备器材展区使用）及所有室外展区，第一批审核通过展商数67家，第二批待审核15家。</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展馆分区及展位平面图以网站为准。</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（三）选择规则</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审核通过的单位按核定的展馆类别及档位面积选择展位；光地展位每个单位选择 1 个（面积≥ 18㎡）</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标准展位每个单位可按照审核通过档位进行展位选择，多个展位应选择相邻展位，3-4个标准展位的档位请到展位图上红色框线圈定的位置进行选择（每个标准展位 9㎡）；</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展位选择期间仅允许 1 台终端设备登录系统，重复登录将触发强制账号退出机制。</w:t>
      </w:r>
    </w:p>
    <w:p>
      <w:pPr>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四、展位选择流程</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（一）在规定时间内，登录 "第二十一届中国国际消防展商系统"（http：//</w:t>
      </w:r>
      <w:r>
        <w:fldChar w:fldCharType="begin"/>
      </w:r>
      <w:r>
        <w:instrText xml:space="preserve"> HYPERLINK "https://www.fireexpo.cn/" \t "https://www.doubao.com/chat/_blank" </w:instrText>
      </w:r>
      <w:r>
        <w:fldChar w:fldCharType="separate"/>
      </w:r>
      <w:r>
        <w:rPr>
          <w:rFonts w:hint="eastAsia" w:ascii="仿宋" w:hAnsi="仿宋" w:eastAsia="仿宋" w:cs="仿宋"/>
          <w:sz w:val="32"/>
          <w:szCs w:val="32"/>
        </w:rPr>
        <w:t>www.fireexpo.cn</w:t>
      </w:r>
      <w:r>
        <w:rPr>
          <w:rFonts w:hint="eastAsia" w:ascii="仿宋" w:hAnsi="仿宋" w:eastAsia="仿宋" w:cs="仿宋"/>
          <w:sz w:val="32"/>
          <w:szCs w:val="32"/>
        </w:rPr>
        <w:fldChar w:fldCharType="end"/>
      </w:r>
      <w:r>
        <w:rPr>
          <w:rFonts w:hint="eastAsia" w:ascii="仿宋" w:hAnsi="仿宋" w:eastAsia="仿宋" w:cs="仿宋"/>
          <w:sz w:val="32"/>
          <w:szCs w:val="32"/>
        </w:rPr>
        <w:t>)；</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（二）点击 “展位选择” 栏目，选择对应展馆及展位类型，然后双击所选展位完成提交，提交后可在系统首页查看已选展位号。若要取消所选展位，单击界面对应展位号正上方的红色按钮；</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（三）展位选择后的10个工作日内，由各馆管理员确认展位，并生成电子合同，通过系统发送给展商。</w:t>
      </w:r>
    </w:p>
    <w:p>
      <w:pPr>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五、展位审核情况及异议解决</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鉴于本届展会报名展商数量众多，室内展馆面积有限，经综合考量，我们将大部分车辆及大型装备安排至室外展示区域，并对申报面积较大的展位进行了适当缩减。若各展商对此安排存在异议，请于 2025 年 3 月 26 日至 28 日期间向主办单位反馈，我们将竭诚为大家处理问题，保障展会顺利筹备与开展。同时，在 2025 年 3 月 21 日前经中国消防协会会员服务部确认的单位会员参加展会均可享受 5% 的展位费优惠。</w:t>
      </w:r>
    </w:p>
    <w:p>
      <w:pPr>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六、联系方式</w:t>
      </w:r>
    </w:p>
    <w:p>
      <w:pPr>
        <w:ind w:left="638" w:leftChars="304"/>
        <w:rPr>
          <w:rFonts w:hint="eastAsia" w:ascii="仿宋" w:hAnsi="仿宋" w:eastAsia="仿宋" w:cs="仿宋"/>
          <w:sz w:val="32"/>
          <w:szCs w:val="32"/>
        </w:rPr>
      </w:pPr>
      <w:r>
        <w:rPr>
          <w:rFonts w:hint="eastAsia" w:ascii="仿宋" w:hAnsi="仿宋" w:eastAsia="仿宋" w:cs="仿宋"/>
          <w:sz w:val="32"/>
          <w:szCs w:val="32"/>
        </w:rPr>
        <w:t>(一)主办单位：中国消防协会会展部</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W1W2建筑防火馆：白娟、李娜010-87792206</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E4W4装备器材馆：张天力、夏天010-87792278</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W3装备器材馆：林海010-87789262</w:t>
      </w:r>
    </w:p>
    <w:p>
      <w:pPr>
        <w:ind w:left="638" w:leftChars="304"/>
        <w:rPr>
          <w:rFonts w:hint="eastAsia" w:ascii="仿宋" w:hAnsi="仿宋" w:eastAsia="仿宋" w:cs="仿宋"/>
          <w:sz w:val="32"/>
          <w:szCs w:val="32"/>
        </w:rPr>
      </w:pPr>
      <w:r>
        <w:rPr>
          <w:rFonts w:hint="eastAsia" w:ascii="仿宋" w:hAnsi="仿宋" w:eastAsia="仿宋" w:cs="仿宋"/>
          <w:sz w:val="32"/>
          <w:szCs w:val="32"/>
        </w:rPr>
        <w:t>E1E2E3室外车辆及装备器材馆：付东风010-87789261</w:t>
      </w:r>
      <w:r>
        <w:rPr>
          <w:rFonts w:hint="eastAsia" w:ascii="仿宋" w:hAnsi="仿宋" w:eastAsia="仿宋" w:cs="仿宋"/>
          <w:sz w:val="32"/>
          <w:szCs w:val="32"/>
        </w:rPr>
        <w:br w:type="textWrapping"/>
      </w:r>
      <w:r>
        <w:rPr>
          <w:rFonts w:hint="eastAsia" w:ascii="仿宋" w:hAnsi="仿宋" w:eastAsia="仿宋" w:cs="仿宋"/>
          <w:sz w:val="32"/>
          <w:szCs w:val="32"/>
        </w:rPr>
        <w:t>官方网址：</w:t>
      </w:r>
      <w:r>
        <w:fldChar w:fldCharType="begin"/>
      </w:r>
      <w:r>
        <w:instrText xml:space="preserve"> HYPERLINK "https://www.cfpa.cn/www.fireexpo.cn" \t "https://www.doubao.com/chat/_blank" </w:instrText>
      </w:r>
      <w:r>
        <w:fldChar w:fldCharType="separate"/>
      </w:r>
      <w:r>
        <w:rPr>
          <w:rFonts w:hint="eastAsia" w:ascii="仿宋" w:hAnsi="仿宋" w:eastAsia="仿宋" w:cs="仿宋"/>
          <w:sz w:val="32"/>
          <w:szCs w:val="32"/>
        </w:rPr>
        <w:t>www.cfpa.cn  www.fireexpo.cn</w:t>
      </w:r>
      <w:r>
        <w:rPr>
          <w:rFonts w:hint="eastAsia" w:ascii="仿宋" w:hAnsi="仿宋" w:eastAsia="仿宋" w:cs="仿宋"/>
          <w:sz w:val="32"/>
          <w:szCs w:val="32"/>
        </w:rPr>
        <w:fldChar w:fldCharType="end"/>
      </w:r>
      <w:r>
        <w:rPr>
          <w:rFonts w:hint="eastAsia" w:ascii="仿宋" w:hAnsi="仿宋" w:eastAsia="仿宋" w:cs="仿宋"/>
          <w:sz w:val="32"/>
          <w:szCs w:val="32"/>
        </w:rPr>
        <w:br w:type="textWrapping"/>
      </w:r>
      <w:r>
        <w:rPr>
          <w:rFonts w:hint="eastAsia" w:ascii="仿宋" w:hAnsi="仿宋" w:eastAsia="仿宋" w:cs="仿宋"/>
          <w:sz w:val="32"/>
          <w:szCs w:val="32"/>
        </w:rPr>
        <w:t>建筑防火群：576021001 消防救援群：931270355</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地址：北京市朝阳区华威西里甲 19 号协会 205 室</w:t>
      </w:r>
    </w:p>
    <w:p>
      <w:pPr>
        <w:ind w:left="1278" w:leftChars="304" w:hanging="640" w:hangingChars="200"/>
        <w:rPr>
          <w:rFonts w:hint="eastAsia" w:ascii="仿宋" w:hAnsi="仿宋" w:eastAsia="仿宋" w:cs="仿宋"/>
          <w:sz w:val="32"/>
          <w:szCs w:val="32"/>
        </w:rPr>
      </w:pPr>
      <w:r>
        <w:rPr>
          <w:rFonts w:hint="eastAsia" w:ascii="仿宋" w:hAnsi="仿宋" w:eastAsia="仿宋" w:cs="仿宋"/>
          <w:sz w:val="32"/>
          <w:szCs w:val="32"/>
        </w:rPr>
        <w:t>（二）技术支持联系人：于姝晨</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联系电话：024-31535773 转 602</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QQ 服务：1096853079</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附件：</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1.第一批参展名单及审核档位表</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2.展位申报及选择操作指南</w:t>
      </w:r>
    </w:p>
    <w:p>
      <w:pPr>
        <w:ind w:right="2880"/>
        <w:rPr>
          <w:rFonts w:hint="eastAsia" w:ascii="仿宋" w:hAnsi="仿宋" w:eastAsia="仿宋" w:cs="仿宋"/>
          <w:sz w:val="32"/>
          <w:szCs w:val="32"/>
        </w:rPr>
      </w:pPr>
    </w:p>
    <w:p>
      <w:pPr>
        <w:ind w:right="1600"/>
        <w:jc w:val="right"/>
        <w:rPr>
          <w:rFonts w:hint="eastAsia" w:ascii="仿宋" w:hAnsi="仿宋" w:eastAsia="仿宋" w:cs="仿宋"/>
          <w:sz w:val="32"/>
          <w:szCs w:val="32"/>
        </w:rPr>
      </w:pPr>
    </w:p>
    <w:p>
      <w:pPr>
        <w:ind w:right="1600"/>
        <w:jc w:val="right"/>
        <w:rPr>
          <w:rFonts w:hint="eastAsia" w:ascii="仿宋" w:hAnsi="仿宋" w:eastAsia="仿宋" w:cs="仿宋"/>
          <w:sz w:val="32"/>
          <w:szCs w:val="32"/>
        </w:rPr>
      </w:pPr>
    </w:p>
    <w:p>
      <w:pPr>
        <w:ind w:right="1600"/>
        <w:jc w:val="right"/>
        <w:rPr>
          <w:rFonts w:hint="eastAsia" w:ascii="仿宋" w:hAnsi="仿宋" w:eastAsia="仿宋" w:cs="仿宋"/>
          <w:sz w:val="32"/>
          <w:szCs w:val="32"/>
        </w:rPr>
      </w:pPr>
    </w:p>
    <w:p>
      <w:pPr>
        <w:ind w:right="1600"/>
        <w:jc w:val="right"/>
        <w:rPr>
          <w:rFonts w:hint="eastAsia" w:ascii="仿宋" w:hAnsi="仿宋" w:eastAsia="仿宋" w:cs="仿宋"/>
          <w:sz w:val="32"/>
          <w:szCs w:val="32"/>
        </w:rPr>
      </w:pPr>
      <w:r>
        <w:rPr>
          <w:rFonts w:ascii="Calibri" w:hAnsi="Calibri" w:eastAsia="宋体" w:cs="Times New Roman"/>
        </w:rPr>
        <w:drawing>
          <wp:anchor distT="0" distB="0" distL="114300" distR="114300" simplePos="0" relativeHeight="251659264" behindDoc="1" locked="0" layoutInCell="1" allowOverlap="1">
            <wp:simplePos x="0" y="0"/>
            <wp:positionH relativeFrom="column">
              <wp:posOffset>2911475</wp:posOffset>
            </wp:positionH>
            <wp:positionV relativeFrom="paragraph">
              <wp:posOffset>39370</wp:posOffset>
            </wp:positionV>
            <wp:extent cx="1670685" cy="1670685"/>
            <wp:effectExtent l="0" t="0" r="5715" b="5715"/>
            <wp:wrapNone/>
            <wp:docPr id="1" name="图片 3" descr="协会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协会章"/>
                    <pic:cNvPicPr>
                      <a:picLocks noChangeAspect="1"/>
                    </pic:cNvPicPr>
                  </pic:nvPicPr>
                  <pic:blipFill>
                    <a:blip r:embed="rId4"/>
                    <a:stretch>
                      <a:fillRect/>
                    </a:stretch>
                  </pic:blipFill>
                  <pic:spPr>
                    <a:xfrm>
                      <a:off x="0" y="0"/>
                      <a:ext cx="1670685" cy="1670685"/>
                    </a:xfrm>
                    <a:prstGeom prst="rect">
                      <a:avLst/>
                    </a:prstGeom>
                    <a:noFill/>
                    <a:ln>
                      <a:noFill/>
                    </a:ln>
                  </pic:spPr>
                </pic:pic>
              </a:graphicData>
            </a:graphic>
          </wp:anchor>
        </w:drawing>
      </w:r>
    </w:p>
    <w:p>
      <w:pPr>
        <w:ind w:right="1600"/>
        <w:jc w:val="right"/>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中国消防协会</w:t>
      </w:r>
    </w:p>
    <w:p>
      <w:pPr>
        <w:ind w:right="960"/>
        <w:jc w:val="right"/>
        <w:rPr>
          <w:rFonts w:hint="eastAsia" w:ascii="仿宋" w:hAnsi="仿宋" w:eastAsia="仿宋" w:cs="仿宋"/>
          <w:sz w:val="32"/>
          <w:szCs w:val="32"/>
        </w:rPr>
      </w:pPr>
      <w:r>
        <w:rPr>
          <w:rFonts w:hint="eastAsia" w:ascii="仿宋" w:hAnsi="仿宋" w:eastAsia="仿宋" w:cs="仿宋"/>
          <w:sz w:val="32"/>
          <w:szCs w:val="32"/>
        </w:rPr>
        <w:t>2025 年 3月 26日</w:t>
      </w:r>
    </w:p>
    <w:bookmarkEnd w:id="0"/>
    <w:bookmarkEnd w:id="1"/>
    <w:p/>
    <w:p/>
    <w:p/>
    <w:p/>
    <w:p/>
    <w:p/>
    <w:p/>
    <w:p/>
    <w:p/>
    <w:p/>
    <w:p/>
    <w:p/>
    <w:p/>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附件2</w:t>
      </w:r>
    </w:p>
    <w:p>
      <w:pPr>
        <w:jc w:val="center"/>
        <w:rPr>
          <w:rFonts w:hint="eastAsia" w:ascii="宋体" w:hAnsi="宋体" w:cs="宋体"/>
          <w:sz w:val="44"/>
          <w:szCs w:val="44"/>
          <w:highlight w:val="none"/>
        </w:rPr>
      </w:pPr>
      <w:r>
        <w:rPr>
          <w:rFonts w:hint="eastAsia" w:ascii="宋体" w:hAnsi="宋体" w:cs="宋体"/>
          <w:sz w:val="44"/>
          <w:szCs w:val="44"/>
          <w:highlight w:val="none"/>
        </w:rPr>
        <w:t xml:space="preserve"> 展位申报及选择操作指南</w:t>
      </w:r>
    </w:p>
    <w:p>
      <w:pPr>
        <w:pStyle w:val="2"/>
        <w:numPr>
          <w:ilvl w:val="0"/>
          <w:numId w:val="1"/>
        </w:numPr>
      </w:pPr>
      <w:r>
        <w:rPr>
          <w:rFonts w:hint="eastAsia"/>
        </w:rPr>
        <w:t>注册</w:t>
      </w:r>
    </w:p>
    <w:p>
      <w:pPr>
        <w:ind w:left="420"/>
        <w:rPr>
          <w:sz w:val="28"/>
          <w:szCs w:val="28"/>
        </w:rPr>
      </w:pPr>
      <w:r>
        <w:rPr>
          <w:rFonts w:hint="eastAsia"/>
          <w:sz w:val="28"/>
          <w:szCs w:val="28"/>
        </w:rPr>
        <w:t>系统支持谷歌、搜狗、360和火狐浏览器。</w:t>
      </w:r>
    </w:p>
    <w:p>
      <w:pPr>
        <w:ind w:left="420"/>
        <w:rPr>
          <w:sz w:val="28"/>
          <w:szCs w:val="28"/>
        </w:rPr>
      </w:pPr>
      <w:r>
        <w:rPr>
          <w:rFonts w:hint="eastAsia"/>
          <w:sz w:val="28"/>
          <w:szCs w:val="28"/>
        </w:rPr>
        <w:t>初次使用系统的用户，请点击注册按钮，进入到注册页面，填写信息完成注册。</w:t>
      </w:r>
    </w:p>
    <w:p/>
    <w:p>
      <w:r>
        <w:rPr>
          <w:rStyle w:val="13"/>
        </w:rPr>
        <w:t>常见问题：</w:t>
      </w:r>
    </w:p>
    <w:p>
      <w:pPr>
        <w:numPr>
          <w:ilvl w:val="0"/>
          <w:numId w:val="2"/>
        </w:numPr>
        <w:rPr>
          <w:b/>
          <w:bCs/>
          <w:sz w:val="28"/>
          <w:szCs w:val="28"/>
        </w:rPr>
      </w:pPr>
      <w:r>
        <w:rPr>
          <w:b/>
          <w:bCs/>
          <w:sz w:val="28"/>
          <w:szCs w:val="28"/>
        </w:rPr>
        <w:t>用户名已存在</w:t>
      </w:r>
    </w:p>
    <w:p>
      <w:pPr>
        <w:ind w:left="420"/>
        <w:rPr>
          <w:sz w:val="28"/>
          <w:szCs w:val="28"/>
        </w:rPr>
      </w:pPr>
      <w:r>
        <w:rPr>
          <w:rFonts w:hint="eastAsia"/>
          <w:sz w:val="28"/>
          <w:szCs w:val="28"/>
        </w:rPr>
        <w:t>如手机号存在历史注册信息，则不能重复注册。如忘记登录密码，可通过</w:t>
      </w:r>
      <w:r>
        <w:rPr>
          <w:rFonts w:hint="eastAsia"/>
          <w:color w:val="FF0000"/>
          <w:sz w:val="28"/>
          <w:szCs w:val="28"/>
        </w:rPr>
        <w:t>忘记密码-手机找回</w:t>
      </w:r>
      <w:r>
        <w:rPr>
          <w:rFonts w:hint="eastAsia"/>
          <w:sz w:val="28"/>
          <w:szCs w:val="28"/>
        </w:rPr>
        <w:t>的方式，通过短信验证码重新设置密码。</w:t>
      </w:r>
    </w:p>
    <w:p>
      <w:pPr>
        <w:ind w:left="420"/>
        <w:rPr>
          <w:rFonts w:hint="eastAsia"/>
          <w:sz w:val="28"/>
          <w:szCs w:val="28"/>
        </w:rPr>
      </w:pPr>
      <w:r>
        <w:drawing>
          <wp:inline distT="0" distB="0" distL="114300" distR="114300">
            <wp:extent cx="2486025" cy="1762125"/>
            <wp:effectExtent l="0" t="0" r="952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2486025" cy="1762125"/>
                    </a:xfrm>
                    <a:prstGeom prst="rect">
                      <a:avLst/>
                    </a:prstGeom>
                    <a:noFill/>
                    <a:ln>
                      <a:noFill/>
                    </a:ln>
                  </pic:spPr>
                </pic:pic>
              </a:graphicData>
            </a:graphic>
          </wp:inline>
        </w:drawing>
      </w:r>
    </w:p>
    <w:p>
      <w:pPr>
        <w:numPr>
          <w:ilvl w:val="0"/>
          <w:numId w:val="2"/>
        </w:numPr>
        <w:rPr>
          <w:b/>
          <w:bCs/>
          <w:sz w:val="28"/>
          <w:szCs w:val="28"/>
        </w:rPr>
      </w:pPr>
      <w:r>
        <w:rPr>
          <w:rFonts w:hint="eastAsia"/>
          <w:b/>
          <w:bCs/>
          <w:sz w:val="28"/>
          <w:szCs w:val="28"/>
        </w:rPr>
        <w:t>统一社会信用代码已存在</w:t>
      </w:r>
    </w:p>
    <w:p>
      <w:pPr>
        <w:ind w:left="420"/>
        <w:rPr>
          <w:sz w:val="28"/>
          <w:szCs w:val="28"/>
        </w:rPr>
      </w:pPr>
      <w:r>
        <w:rPr>
          <w:rFonts w:hint="eastAsia"/>
          <w:sz w:val="28"/>
          <w:szCs w:val="28"/>
        </w:rPr>
        <w:t>注册时须校验统一社会信用代码，</w:t>
      </w:r>
      <w:r>
        <w:rPr>
          <w:rFonts w:hint="eastAsia"/>
          <w:color w:val="FF0000"/>
          <w:sz w:val="28"/>
          <w:szCs w:val="28"/>
        </w:rPr>
        <w:t>一个统一社会信用代码只能注册一个账号</w:t>
      </w:r>
      <w:r>
        <w:rPr>
          <w:rFonts w:hint="eastAsia"/>
          <w:sz w:val="28"/>
          <w:szCs w:val="28"/>
        </w:rPr>
        <w:t>。</w:t>
      </w:r>
    </w:p>
    <w:p>
      <w:pPr>
        <w:ind w:left="420"/>
        <w:rPr>
          <w:sz w:val="28"/>
          <w:szCs w:val="28"/>
        </w:rPr>
      </w:pPr>
      <w:r>
        <w:rPr>
          <w:rFonts w:hint="eastAsia"/>
          <w:sz w:val="28"/>
          <w:szCs w:val="28"/>
        </w:rPr>
        <w:t>如企业已有其他账号，无需重复注册，可通过重置账号功能申请变更账户手机号。审批结果将以短信形式发送。审批通过后即可通过新手机号登录系统。</w:t>
      </w:r>
    </w:p>
    <w:p>
      <w:pPr>
        <w:numPr>
          <w:ilvl w:val="0"/>
          <w:numId w:val="2"/>
        </w:numPr>
        <w:rPr>
          <w:b/>
          <w:bCs/>
          <w:sz w:val="28"/>
          <w:szCs w:val="28"/>
        </w:rPr>
      </w:pPr>
      <w:r>
        <w:rPr>
          <w:rFonts w:hint="eastAsia"/>
          <w:b/>
          <w:bCs/>
          <w:sz w:val="28"/>
          <w:szCs w:val="28"/>
        </w:rPr>
        <w:t>不能点击进入下一步</w:t>
      </w:r>
    </w:p>
    <w:p>
      <w:pPr>
        <w:ind w:left="420"/>
        <w:rPr>
          <w:rFonts w:hint="eastAsia"/>
          <w:sz w:val="28"/>
          <w:szCs w:val="28"/>
        </w:rPr>
      </w:pPr>
      <w:r>
        <w:rPr>
          <w:rFonts w:hint="eastAsia"/>
          <w:sz w:val="28"/>
          <w:szCs w:val="28"/>
        </w:rPr>
        <w:t>请注意页面是否存在红色校验错误提示，页面输入项必须符合校验规则才能进入下一步</w:t>
      </w:r>
    </w:p>
    <w:p>
      <w:pPr>
        <w:ind w:left="420"/>
        <w:rPr>
          <w:rFonts w:hint="eastAsia"/>
        </w:rPr>
      </w:pPr>
      <w:r>
        <w:drawing>
          <wp:inline distT="0" distB="0" distL="114300" distR="114300">
            <wp:extent cx="2381250" cy="1647825"/>
            <wp:effectExtent l="0" t="0" r="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2381250" cy="1647825"/>
                    </a:xfrm>
                    <a:prstGeom prst="rect">
                      <a:avLst/>
                    </a:prstGeom>
                    <a:noFill/>
                    <a:ln>
                      <a:noFill/>
                    </a:ln>
                  </pic:spPr>
                </pic:pic>
              </a:graphicData>
            </a:graphic>
          </wp:inline>
        </w:drawing>
      </w:r>
    </w:p>
    <w:p>
      <w:pPr>
        <w:pStyle w:val="2"/>
        <w:numPr>
          <w:ilvl w:val="0"/>
          <w:numId w:val="1"/>
        </w:numPr>
      </w:pPr>
      <w:r>
        <w:rPr>
          <w:rFonts w:hint="eastAsia"/>
        </w:rPr>
        <w:t>登录</w:t>
      </w:r>
    </w:p>
    <w:p>
      <w:r>
        <w:rPr>
          <w:rFonts w:hint="eastAsia"/>
        </w:rPr>
        <w:t>完成注册的用户或历史用户，可通过注册的手机号及密码登录系统。</w:t>
      </w:r>
    </w:p>
    <w:p>
      <w:pPr>
        <w:rPr>
          <w:rFonts w:hint="eastAsia"/>
        </w:rPr>
      </w:pPr>
      <w:r>
        <w:rPr>
          <w:rFonts w:hint="eastAsia"/>
        </w:rPr>
        <w:t>也可通过短信验证码登录。</w:t>
      </w:r>
    </w:p>
    <w:p>
      <w:pPr>
        <w:rPr>
          <w:rFonts w:hint="eastAsia"/>
        </w:rPr>
      </w:pPr>
      <w:r>
        <w:drawing>
          <wp:inline distT="0" distB="0" distL="114300" distR="114300">
            <wp:extent cx="2495550" cy="1733550"/>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2495550" cy="1733550"/>
                    </a:xfrm>
                    <a:prstGeom prst="rect">
                      <a:avLst/>
                    </a:prstGeom>
                    <a:noFill/>
                    <a:ln>
                      <a:noFill/>
                    </a:ln>
                  </pic:spPr>
                </pic:pic>
              </a:graphicData>
            </a:graphic>
          </wp:inline>
        </w:drawing>
      </w:r>
    </w:p>
    <w:p>
      <w:pPr>
        <w:pStyle w:val="2"/>
        <w:numPr>
          <w:ilvl w:val="0"/>
          <w:numId w:val="1"/>
        </w:numPr>
        <w:rPr>
          <w:rFonts w:hint="eastAsia"/>
        </w:rPr>
      </w:pPr>
      <w:r>
        <w:rPr>
          <w:rFonts w:hint="eastAsia"/>
        </w:rPr>
        <w:t>报名</w:t>
      </w:r>
    </w:p>
    <w:p>
      <w:pPr>
        <w:pStyle w:val="14"/>
        <w:ind w:left="360" w:firstLine="0" w:firstLineChars="0"/>
      </w:pPr>
      <w:r>
        <w:rPr>
          <w:rFonts w:hint="eastAsia"/>
        </w:rPr>
        <w:t>请完整填写：企业基本信息、企业开票信息、企业其他信息、企业其他信息（二）、企业和产品介绍、企业参展展位报名信息，六大模块。请填写并保存所有信息后，点击页面最下方提交按钮提交报名信息。</w:t>
      </w:r>
    </w:p>
    <w:p>
      <w:pPr>
        <w:pStyle w:val="14"/>
        <w:ind w:left="360" w:firstLine="0" w:firstLineChars="0"/>
      </w:pPr>
    </w:p>
    <w:p>
      <w:pPr>
        <w:pStyle w:val="14"/>
        <w:ind w:left="360" w:firstLine="0" w:firstLineChars="0"/>
        <w:rPr>
          <w:color w:val="FF0000"/>
        </w:rPr>
      </w:pPr>
      <w:r>
        <w:rPr>
          <w:rFonts w:hint="eastAsia"/>
          <w:color w:val="FF0000"/>
        </w:rPr>
        <w:t>您需要准备的材料有：</w:t>
      </w:r>
    </w:p>
    <w:p>
      <w:pPr>
        <w:pStyle w:val="14"/>
        <w:numPr>
          <w:ilvl w:val="0"/>
          <w:numId w:val="3"/>
        </w:numPr>
        <w:ind w:firstLineChars="0"/>
      </w:pPr>
      <w:r>
        <w:rPr>
          <w:rFonts w:hint="eastAsia"/>
        </w:rPr>
        <w:t>营业执照图片或单页pdf扫描件</w:t>
      </w:r>
    </w:p>
    <w:p>
      <w:pPr>
        <w:pStyle w:val="14"/>
        <w:numPr>
          <w:ilvl w:val="0"/>
          <w:numId w:val="3"/>
        </w:numPr>
        <w:ind w:firstLineChars="0"/>
      </w:pPr>
      <w:r>
        <w:rPr>
          <w:rFonts w:hint="eastAsia"/>
        </w:rPr>
        <w:t>可接收验证码的邮箱</w:t>
      </w:r>
    </w:p>
    <w:p>
      <w:pPr>
        <w:pStyle w:val="14"/>
        <w:numPr>
          <w:ilvl w:val="0"/>
          <w:numId w:val="3"/>
        </w:numPr>
        <w:ind w:firstLineChars="0"/>
      </w:pPr>
      <w:r>
        <w:rPr>
          <w:rFonts w:hint="eastAsia"/>
        </w:rPr>
        <w:t>公司开票信息</w:t>
      </w:r>
    </w:p>
    <w:p>
      <w:pPr>
        <w:pStyle w:val="14"/>
        <w:numPr>
          <w:ilvl w:val="0"/>
          <w:numId w:val="3"/>
        </w:numPr>
        <w:ind w:firstLineChars="0"/>
      </w:pPr>
      <w:r>
        <w:rPr>
          <w:rFonts w:hint="eastAsia"/>
        </w:rPr>
        <w:t>企业logo图片、2</w:t>
      </w:r>
      <w:r>
        <w:t>00</w:t>
      </w:r>
      <w:r>
        <w:rPr>
          <w:rFonts w:hint="eastAsia"/>
        </w:rPr>
        <w:t>字以内的企业简介、5</w:t>
      </w:r>
      <w:r>
        <w:t>00</w:t>
      </w:r>
      <w:r>
        <w:rPr>
          <w:rFonts w:hint="eastAsia"/>
        </w:rPr>
        <w:t>个字符以内的英文简介（非必须）</w:t>
      </w:r>
    </w:p>
    <w:p>
      <w:pPr>
        <w:pStyle w:val="14"/>
        <w:numPr>
          <w:ilvl w:val="0"/>
          <w:numId w:val="3"/>
        </w:numPr>
        <w:ind w:firstLineChars="0"/>
      </w:pPr>
      <w:r>
        <w:rPr>
          <w:rFonts w:hint="eastAsia"/>
        </w:rPr>
        <w:t>2</w:t>
      </w:r>
      <w:r>
        <w:t>-15</w:t>
      </w:r>
      <w:r>
        <w:rPr>
          <w:rFonts w:hint="eastAsia"/>
        </w:rPr>
        <w:t>个产品介绍，包括产品图片、产品简介、英文简介（非必须）</w:t>
      </w:r>
    </w:p>
    <w:p>
      <w:pPr>
        <w:pStyle w:val="14"/>
        <w:ind w:left="360" w:firstLine="0" w:firstLineChars="0"/>
        <w:rPr>
          <w:rFonts w:hint="eastAsia"/>
        </w:rPr>
      </w:pPr>
    </w:p>
    <w:p>
      <w:pPr>
        <w:pStyle w:val="14"/>
        <w:ind w:left="360" w:firstLine="0" w:firstLineChars="0"/>
      </w:pPr>
      <w:r>
        <w:drawing>
          <wp:inline distT="0" distB="0" distL="114300" distR="114300">
            <wp:extent cx="4334510" cy="2187575"/>
            <wp:effectExtent l="0" t="0" r="8890" b="317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4334510" cy="2187575"/>
                    </a:xfrm>
                    <a:prstGeom prst="rect">
                      <a:avLst/>
                    </a:prstGeom>
                    <a:noFill/>
                    <a:ln>
                      <a:noFill/>
                    </a:ln>
                  </pic:spPr>
                </pic:pic>
              </a:graphicData>
            </a:graphic>
          </wp:inline>
        </w:drawing>
      </w:r>
    </w:p>
    <w:p>
      <w:pPr>
        <w:pStyle w:val="2"/>
        <w:numPr>
          <w:ilvl w:val="0"/>
          <w:numId w:val="1"/>
        </w:numPr>
        <w:rPr>
          <w:rFonts w:hint="eastAsia"/>
        </w:rPr>
      </w:pPr>
      <w:r>
        <w:rPr>
          <w:rFonts w:hint="eastAsia"/>
        </w:rPr>
        <w:t>展位选择</w:t>
      </w:r>
    </w:p>
    <w:p>
      <w:pPr>
        <w:pStyle w:val="14"/>
        <w:numPr>
          <w:ilvl w:val="0"/>
          <w:numId w:val="4"/>
        </w:numPr>
        <w:ind w:firstLineChars="0"/>
      </w:pPr>
      <w:r>
        <w:rPr>
          <w:rFonts w:hint="eastAsia"/>
        </w:rPr>
        <w:t>报名信息审核通过后，</w:t>
      </w:r>
      <w:r>
        <w:rPr>
          <w:rFonts w:hint="eastAsia"/>
          <w:color w:val="FF0000"/>
        </w:rPr>
        <w:t>在展位选择时间段内</w:t>
      </w:r>
      <w:r>
        <w:rPr>
          <w:rFonts w:hint="eastAsia"/>
        </w:rPr>
        <w:t>，可进行展位选择。</w:t>
      </w:r>
    </w:p>
    <w:p>
      <w:pPr>
        <w:pStyle w:val="14"/>
        <w:numPr>
          <w:ilvl w:val="0"/>
          <w:numId w:val="4"/>
        </w:numPr>
        <w:ind w:firstLineChars="0"/>
      </w:pPr>
      <w:r>
        <w:rPr>
          <w:rFonts w:hint="eastAsia"/>
        </w:rPr>
        <w:t>展位选择将严格按照管理员划定的档位进行选择，</w:t>
      </w:r>
      <w:r>
        <w:rPr>
          <w:rFonts w:hint="eastAsia"/>
          <w:color w:val="FF0000"/>
        </w:rPr>
        <w:t>不符合本档位的展位将置灰不可选</w:t>
      </w:r>
      <w:r>
        <w:rPr>
          <w:rFonts w:hint="eastAsia"/>
        </w:rPr>
        <w:t>。</w:t>
      </w:r>
    </w:p>
    <w:p>
      <w:pPr>
        <w:pStyle w:val="14"/>
        <w:ind w:left="360" w:firstLine="0" w:firstLineChars="0"/>
        <w:rPr>
          <w:rFonts w:hint="eastAsia"/>
        </w:rPr>
      </w:pPr>
      <w:r>
        <w:drawing>
          <wp:inline distT="0" distB="0" distL="114300" distR="114300">
            <wp:extent cx="3877310" cy="1933575"/>
            <wp:effectExtent l="0" t="0" r="8890" b="9525"/>
            <wp:docPr id="3" name="图片 5" descr="d55cc968b7b6367df2d9beff03d3a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d55cc968b7b6367df2d9beff03d3a6d"/>
                    <pic:cNvPicPr>
                      <a:picLocks noChangeAspect="1"/>
                    </pic:cNvPicPr>
                  </pic:nvPicPr>
                  <pic:blipFill>
                    <a:blip r:embed="rId9"/>
                    <a:stretch>
                      <a:fillRect/>
                    </a:stretch>
                  </pic:blipFill>
                  <pic:spPr>
                    <a:xfrm>
                      <a:off x="0" y="0"/>
                      <a:ext cx="3877310" cy="1933575"/>
                    </a:xfrm>
                    <a:prstGeom prst="rect">
                      <a:avLst/>
                    </a:prstGeom>
                    <a:noFill/>
                    <a:ln>
                      <a:noFill/>
                    </a:ln>
                  </pic:spPr>
                </pic:pic>
              </a:graphicData>
            </a:graphic>
          </wp:inline>
        </w:drawing>
      </w:r>
    </w:p>
    <w:p>
      <w:pPr>
        <w:pStyle w:val="14"/>
        <w:numPr>
          <w:ilvl w:val="0"/>
          <w:numId w:val="5"/>
        </w:numPr>
        <w:ind w:firstLineChars="0"/>
      </w:pPr>
      <w:r>
        <w:rPr>
          <w:rFonts w:hint="eastAsia"/>
        </w:rPr>
        <w:t>双击展位选择，确认提交后选择展位。未选择前展位标记为绿色，选择完成后展位标记为黄色。页面上方将展示已选展位号，展商信息维护及报名页面顶部同步展示已选展位号。</w:t>
      </w:r>
    </w:p>
    <w:p>
      <w:pPr>
        <w:pStyle w:val="14"/>
        <w:ind w:left="360" w:firstLine="0" w:firstLineChars="0"/>
      </w:pPr>
      <w:r>
        <w:t xml:space="preserve"> </w:t>
      </w:r>
      <w:r>
        <w:drawing>
          <wp:inline distT="0" distB="0" distL="114300" distR="114300">
            <wp:extent cx="3749675" cy="1870075"/>
            <wp:effectExtent l="0" t="0" r="3175" b="15875"/>
            <wp:docPr id="7" name="图片 6" descr="9d690f13f01f0a937fde6a1b722e5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9d690f13f01f0a937fde6a1b722e59e"/>
                    <pic:cNvPicPr>
                      <a:picLocks noChangeAspect="1"/>
                    </pic:cNvPicPr>
                  </pic:nvPicPr>
                  <pic:blipFill>
                    <a:blip r:embed="rId10"/>
                    <a:stretch>
                      <a:fillRect/>
                    </a:stretch>
                  </pic:blipFill>
                  <pic:spPr>
                    <a:xfrm>
                      <a:off x="0" y="0"/>
                      <a:ext cx="3749675" cy="1870075"/>
                    </a:xfrm>
                    <a:prstGeom prst="rect">
                      <a:avLst/>
                    </a:prstGeom>
                    <a:noFill/>
                    <a:ln>
                      <a:noFill/>
                    </a:ln>
                  </pic:spPr>
                </pic:pic>
              </a:graphicData>
            </a:graphic>
          </wp:inline>
        </w:drawing>
      </w:r>
    </w:p>
    <w:p>
      <w:pPr>
        <w:pStyle w:val="14"/>
        <w:ind w:left="360" w:firstLine="0" w:firstLineChars="0"/>
      </w:pPr>
      <w:r>
        <w:drawing>
          <wp:inline distT="0" distB="0" distL="114300" distR="114300">
            <wp:extent cx="3768090" cy="1870075"/>
            <wp:effectExtent l="0" t="0" r="3810" b="15875"/>
            <wp:docPr id="10" name="图片 7" descr="f04f45b9d74ea83bc4bd831ea49e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f04f45b9d74ea83bc4bd831ea49e7d6"/>
                    <pic:cNvPicPr>
                      <a:picLocks noChangeAspect="1"/>
                    </pic:cNvPicPr>
                  </pic:nvPicPr>
                  <pic:blipFill>
                    <a:blip r:embed="rId11"/>
                    <a:stretch>
                      <a:fillRect/>
                    </a:stretch>
                  </pic:blipFill>
                  <pic:spPr>
                    <a:xfrm>
                      <a:off x="0" y="0"/>
                      <a:ext cx="3768090" cy="1870075"/>
                    </a:xfrm>
                    <a:prstGeom prst="rect">
                      <a:avLst/>
                    </a:prstGeom>
                    <a:noFill/>
                    <a:ln>
                      <a:noFill/>
                    </a:ln>
                  </pic:spPr>
                </pic:pic>
              </a:graphicData>
            </a:graphic>
          </wp:inline>
        </w:drawing>
      </w:r>
    </w:p>
    <w:p>
      <w:pPr>
        <w:pStyle w:val="14"/>
        <w:numPr>
          <w:ilvl w:val="0"/>
          <w:numId w:val="5"/>
        </w:numPr>
        <w:ind w:firstLineChars="0"/>
      </w:pPr>
      <w:r>
        <w:rPr>
          <w:rFonts w:hint="eastAsia"/>
          <w:color w:val="FF0000"/>
        </w:rPr>
        <w:t>点击删除图标，确认后取消选择该展位</w:t>
      </w:r>
      <w:r>
        <w:rPr>
          <w:rFonts w:hint="eastAsia"/>
        </w:rPr>
        <w:t>。</w:t>
      </w:r>
    </w:p>
    <w:p>
      <w:pPr>
        <w:pStyle w:val="14"/>
        <w:ind w:left="360" w:firstLine="0" w:firstLineChars="0"/>
      </w:pPr>
      <w:r>
        <w:drawing>
          <wp:inline distT="0" distB="0" distL="114300" distR="114300">
            <wp:extent cx="3804285" cy="1888490"/>
            <wp:effectExtent l="0" t="0" r="5715" b="16510"/>
            <wp:docPr id="11" name="图片 8" descr="aafa4f4e71482f0cda03fca63b40d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aafa4f4e71482f0cda03fca63b40d44"/>
                    <pic:cNvPicPr>
                      <a:picLocks noChangeAspect="1"/>
                    </pic:cNvPicPr>
                  </pic:nvPicPr>
                  <pic:blipFill>
                    <a:blip r:embed="rId12"/>
                    <a:stretch>
                      <a:fillRect/>
                    </a:stretch>
                  </pic:blipFill>
                  <pic:spPr>
                    <a:xfrm>
                      <a:off x="0" y="0"/>
                      <a:ext cx="3804285" cy="1888490"/>
                    </a:xfrm>
                    <a:prstGeom prst="rect">
                      <a:avLst/>
                    </a:prstGeom>
                    <a:noFill/>
                    <a:ln>
                      <a:noFill/>
                    </a:ln>
                  </pic:spPr>
                </pic:pic>
              </a:graphicData>
            </a:graphic>
          </wp:inline>
        </w:drawing>
      </w:r>
    </w:p>
    <w:p>
      <w:pPr>
        <w:pStyle w:val="14"/>
        <w:ind w:left="360" w:firstLine="0" w:firstLineChars="0"/>
        <w:rPr>
          <w:rFonts w:hint="eastAsia"/>
        </w:rPr>
      </w:pPr>
    </w:p>
    <w:p>
      <w:pPr>
        <w:pStyle w:val="14"/>
        <w:ind w:left="360" w:firstLine="0" w:firstLineChars="0"/>
      </w:pPr>
    </w:p>
    <w:p>
      <w:pPr>
        <w:pStyle w:val="2"/>
        <w:numPr>
          <w:ilvl w:val="0"/>
          <w:numId w:val="1"/>
        </w:numPr>
      </w:pPr>
      <w:r>
        <w:rPr>
          <w:rFonts w:hint="eastAsia"/>
        </w:rPr>
        <w:t>合同</w:t>
      </w:r>
    </w:p>
    <w:p>
      <w:r>
        <w:rPr>
          <w:rFonts w:hint="eastAsia"/>
        </w:rPr>
        <w:t>管理员生成合同后，可登录系统查看并进行操作。</w:t>
      </w:r>
    </w:p>
    <w:p>
      <w:pPr>
        <w:numPr>
          <w:ilvl w:val="0"/>
          <w:numId w:val="6"/>
        </w:numPr>
      </w:pPr>
      <w:r>
        <w:rPr>
          <w:rFonts w:hint="eastAsia"/>
        </w:rPr>
        <w:t>请先预览合同，确认无误后点击下载按钮，下载合同。</w:t>
      </w:r>
    </w:p>
    <w:p>
      <w:pPr>
        <w:numPr>
          <w:ilvl w:val="0"/>
          <w:numId w:val="6"/>
        </w:numPr>
        <w:rPr>
          <w:highlight w:val="none"/>
        </w:rPr>
      </w:pPr>
      <w:r>
        <w:rPr>
          <w:rFonts w:hint="eastAsia"/>
          <w:highlight w:val="none"/>
        </w:rPr>
        <w:t>签字盖章后，请将纸质合同按合同上甲方地址邮寄，并请在系统内填写快递邮寄单号。</w:t>
      </w:r>
    </w:p>
    <w:p>
      <w:pPr>
        <w:numPr>
          <w:ilvl w:val="0"/>
          <w:numId w:val="6"/>
        </w:numPr>
        <w:rPr>
          <w:rFonts w:hint="eastAsia"/>
          <w:highlight w:val="none"/>
        </w:rPr>
      </w:pPr>
      <w:r>
        <w:rPr>
          <w:rFonts w:hint="eastAsia"/>
          <w:highlight w:val="none"/>
        </w:rPr>
        <w:t>管理员收到合同，审核无误后将签字盖章，寄回完成版合同，上传扫描件到系统后台并填写快递单号，企业可登录系统账号进行预览。</w:t>
      </w:r>
    </w:p>
    <w:p>
      <w:pPr>
        <w:numPr>
          <w:ilvl w:val="0"/>
          <w:numId w:val="6"/>
        </w:numPr>
        <w:rPr>
          <w:rFonts w:hint="eastAsia"/>
          <w:highlight w:val="none"/>
        </w:rPr>
      </w:pPr>
      <w:r>
        <w:rPr>
          <w:rFonts w:hint="eastAsia"/>
          <w:highlight w:val="none"/>
        </w:rPr>
        <w:t>如合同有误，请点击 退回合同，并及时联系组委会。</w:t>
      </w:r>
    </w:p>
    <w:p>
      <w:pPr>
        <w:rPr>
          <w:rFonts w:hint="eastAsia"/>
        </w:rPr>
      </w:pPr>
      <w:r>
        <w:drawing>
          <wp:inline distT="0" distB="0" distL="114300" distR="114300">
            <wp:extent cx="3858895" cy="1835150"/>
            <wp:effectExtent l="0" t="0" r="8255" b="1270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3"/>
                    <a:stretch>
                      <a:fillRect/>
                    </a:stretch>
                  </pic:blipFill>
                  <pic:spPr>
                    <a:xfrm>
                      <a:off x="0" y="0"/>
                      <a:ext cx="3858895" cy="1835150"/>
                    </a:xfrm>
                    <a:prstGeom prst="rect">
                      <a:avLst/>
                    </a:prstGeom>
                    <a:noFill/>
                    <a:ln>
                      <a:noFill/>
                    </a:ln>
                  </pic:spPr>
                </pic:pic>
              </a:graphicData>
            </a:graphic>
          </wp:inline>
        </w:drawing>
      </w:r>
    </w:p>
    <w:p>
      <w:pPr>
        <w:pStyle w:val="2"/>
        <w:numPr>
          <w:ilvl w:val="0"/>
          <w:numId w:val="1"/>
        </w:numPr>
      </w:pPr>
      <w:r>
        <w:rPr>
          <w:rFonts w:hint="eastAsia"/>
        </w:rPr>
        <w:t>上传付款凭证</w:t>
      </w:r>
    </w:p>
    <w:p>
      <w:pPr>
        <w:rPr>
          <w:highlight w:val="none"/>
        </w:rPr>
      </w:pPr>
      <w:r>
        <w:rPr>
          <w:rFonts w:hint="eastAsia"/>
          <w:highlight w:val="none"/>
        </w:rPr>
        <w:t>合同完成后，请按照合同日期付款后，登录系统将付款凭证上传至系统中。付款凭证支持上传PDF文件或jpg、png格式的图片。</w:t>
      </w:r>
    </w:p>
    <w:p>
      <w:pPr>
        <w:rPr>
          <w:rFonts w:hint="eastAsia"/>
          <w:highlight w:val="none"/>
        </w:rPr>
      </w:pPr>
      <w:r>
        <w:rPr>
          <w:rFonts w:hint="eastAsia"/>
          <w:highlight w:val="none"/>
        </w:rPr>
        <w:t>管理员开具电子发票后发至各单位填报的邮箱，展商用户可登录邮箱查看。</w:t>
      </w:r>
    </w:p>
    <w:p>
      <w:pPr>
        <w:rPr>
          <w:rFonts w:hint="eastAsia"/>
        </w:rPr>
      </w:pPr>
      <w:r>
        <w:drawing>
          <wp:inline distT="0" distB="0" distL="114300" distR="114300">
            <wp:extent cx="3877310" cy="1843405"/>
            <wp:effectExtent l="0" t="0" r="8890" b="444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4"/>
                    <a:stretch>
                      <a:fillRect/>
                    </a:stretch>
                  </pic:blipFill>
                  <pic:spPr>
                    <a:xfrm>
                      <a:off x="0" y="0"/>
                      <a:ext cx="3877310" cy="1843405"/>
                    </a:xfrm>
                    <a:prstGeom prst="rect">
                      <a:avLst/>
                    </a:prstGeom>
                    <a:noFill/>
                    <a:ln>
                      <a:noFill/>
                    </a:ln>
                  </pic:spPr>
                </pic:pic>
              </a:graphicData>
            </a:graphic>
          </wp:inline>
        </w:drawing>
      </w:r>
    </w:p>
    <w:p>
      <w:pPr>
        <w:ind w:left="720"/>
      </w:pPr>
    </w:p>
    <w:p>
      <w:pPr>
        <w:rPr>
          <w:rFonts w:hint="eastAsia" w:ascii="仿宋" w:hAnsi="仿宋" w:eastAsia="仿宋" w:cs="仿宋"/>
          <w:sz w:val="32"/>
          <w:szCs w:val="32"/>
          <w:lang w:val="en-US" w:eastAsia="zh-CN"/>
        </w:rPr>
      </w:pPr>
      <w:bookmarkStart w:id="2" w:name="_GoBack"/>
      <w:bookmarkEnd w:id="2"/>
    </w:p>
    <w:p>
      <w:pPr>
        <w:rPr>
          <w:rFonts w:hint="default" w:ascii="仿宋" w:hAnsi="仿宋" w:eastAsia="仿宋" w:cs="仿宋"/>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等线 Light">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DF0A12"/>
    <w:multiLevelType w:val="multilevel"/>
    <w:tmpl w:val="00DF0A12"/>
    <w:lvl w:ilvl="0" w:tentative="0">
      <w:start w:val="1"/>
      <w:numFmt w:val="lowerLetter"/>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F8E7A27"/>
    <w:multiLevelType w:val="multilevel"/>
    <w:tmpl w:val="0F8E7A27"/>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2">
    <w:nsid w:val="1D2A1A3E"/>
    <w:multiLevelType w:val="multilevel"/>
    <w:tmpl w:val="1D2A1A3E"/>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3">
    <w:nsid w:val="2E570046"/>
    <w:multiLevelType w:val="multilevel"/>
    <w:tmpl w:val="2E570046"/>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4">
    <w:nsid w:val="570F17E3"/>
    <w:multiLevelType w:val="multilevel"/>
    <w:tmpl w:val="570F17E3"/>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1D41A04"/>
    <w:multiLevelType w:val="multilevel"/>
    <w:tmpl w:val="71D41A04"/>
    <w:lvl w:ilvl="0" w:tentative="0">
      <w:start w:val="1"/>
      <w:numFmt w:val="lowerLetter"/>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0"/>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NhOGE5YjYyNWFlOTE5MTJiMTAzZmVhNzkyN2JmMmUifQ=="/>
    <w:docVar w:name="KSO_WPS_MARK_KEY" w:val="b311c2db-817f-4e31-820e-0f0a5d10ace8"/>
  </w:docVars>
  <w:rsids>
    <w:rsidRoot w:val="6C343049"/>
    <w:rsid w:val="00004E81"/>
    <w:rsid w:val="000234B7"/>
    <w:rsid w:val="00095618"/>
    <w:rsid w:val="000D171F"/>
    <w:rsid w:val="000E42B9"/>
    <w:rsid w:val="000F36B0"/>
    <w:rsid w:val="0010621F"/>
    <w:rsid w:val="001256D3"/>
    <w:rsid w:val="00125B3A"/>
    <w:rsid w:val="0013544C"/>
    <w:rsid w:val="00152FA4"/>
    <w:rsid w:val="00241CAA"/>
    <w:rsid w:val="002526FF"/>
    <w:rsid w:val="002A4987"/>
    <w:rsid w:val="002A6184"/>
    <w:rsid w:val="002F080C"/>
    <w:rsid w:val="00305157"/>
    <w:rsid w:val="0031454B"/>
    <w:rsid w:val="0035522E"/>
    <w:rsid w:val="00383672"/>
    <w:rsid w:val="00423DF6"/>
    <w:rsid w:val="0047509D"/>
    <w:rsid w:val="00485BCB"/>
    <w:rsid w:val="004B17BD"/>
    <w:rsid w:val="004B4FDB"/>
    <w:rsid w:val="00553433"/>
    <w:rsid w:val="00560E68"/>
    <w:rsid w:val="00561066"/>
    <w:rsid w:val="00567034"/>
    <w:rsid w:val="005819A3"/>
    <w:rsid w:val="005F44B2"/>
    <w:rsid w:val="00600E66"/>
    <w:rsid w:val="00604460"/>
    <w:rsid w:val="0064077D"/>
    <w:rsid w:val="006438C3"/>
    <w:rsid w:val="00660749"/>
    <w:rsid w:val="0068379B"/>
    <w:rsid w:val="006D021B"/>
    <w:rsid w:val="007A6F90"/>
    <w:rsid w:val="007B0E03"/>
    <w:rsid w:val="007D64FF"/>
    <w:rsid w:val="007E216A"/>
    <w:rsid w:val="00840FBC"/>
    <w:rsid w:val="0092699C"/>
    <w:rsid w:val="0093508D"/>
    <w:rsid w:val="0094219B"/>
    <w:rsid w:val="00950A4C"/>
    <w:rsid w:val="0096375A"/>
    <w:rsid w:val="00967A52"/>
    <w:rsid w:val="009F1A6A"/>
    <w:rsid w:val="00A15F0A"/>
    <w:rsid w:val="00AA296C"/>
    <w:rsid w:val="00AA5FE0"/>
    <w:rsid w:val="00AB1DCB"/>
    <w:rsid w:val="00AB5DCD"/>
    <w:rsid w:val="00B432B0"/>
    <w:rsid w:val="00B84AB2"/>
    <w:rsid w:val="00BF0992"/>
    <w:rsid w:val="00BF7888"/>
    <w:rsid w:val="00C2326C"/>
    <w:rsid w:val="00C3503A"/>
    <w:rsid w:val="00C60B4E"/>
    <w:rsid w:val="00D43C68"/>
    <w:rsid w:val="00DB46D7"/>
    <w:rsid w:val="00DD2565"/>
    <w:rsid w:val="00E207EF"/>
    <w:rsid w:val="00E93D4C"/>
    <w:rsid w:val="00EE62BB"/>
    <w:rsid w:val="00F04438"/>
    <w:rsid w:val="00FF3612"/>
    <w:rsid w:val="04D23132"/>
    <w:rsid w:val="07745EDD"/>
    <w:rsid w:val="0B18049D"/>
    <w:rsid w:val="0DCF532D"/>
    <w:rsid w:val="117844AC"/>
    <w:rsid w:val="162010A1"/>
    <w:rsid w:val="230F7587"/>
    <w:rsid w:val="24FA7B37"/>
    <w:rsid w:val="255666DB"/>
    <w:rsid w:val="37400017"/>
    <w:rsid w:val="395915A4"/>
    <w:rsid w:val="3A62784A"/>
    <w:rsid w:val="3E971225"/>
    <w:rsid w:val="3F837F56"/>
    <w:rsid w:val="412A6279"/>
    <w:rsid w:val="460E2518"/>
    <w:rsid w:val="48D11052"/>
    <w:rsid w:val="4B35297C"/>
    <w:rsid w:val="4DFB14AD"/>
    <w:rsid w:val="4F0B46F9"/>
    <w:rsid w:val="50396219"/>
    <w:rsid w:val="57D96214"/>
    <w:rsid w:val="606A3E98"/>
    <w:rsid w:val="67412297"/>
    <w:rsid w:val="6AD213FA"/>
    <w:rsid w:val="6C343049"/>
    <w:rsid w:val="72CE25E9"/>
    <w:rsid w:val="7A717B3B"/>
    <w:rsid w:val="7D145441"/>
    <w:rsid w:val="7F0C42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keepLines/>
      <w:spacing w:before="260" w:after="260" w:line="416" w:lineRule="auto"/>
      <w:outlineLvl w:val="1"/>
    </w:pPr>
    <w:rPr>
      <w:rFonts w:ascii="等线 Light" w:hAnsi="等线 Light" w:eastAsia="等线 Light" w:cs="Times New Roman"/>
      <w:b/>
      <w:bCs/>
      <w:sz w:val="32"/>
      <w:szCs w:val="32"/>
    </w:rPr>
  </w:style>
  <w:style w:type="paragraph" w:styleId="3">
    <w:name w:val="heading 3"/>
    <w:basedOn w:val="1"/>
    <w:next w:val="1"/>
    <w:link w:val="13"/>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paragraph" w:styleId="4">
    <w:name w:val="heading 4"/>
    <w:basedOn w:val="1"/>
    <w:next w:val="1"/>
    <w:semiHidden/>
    <w:unhideWhenUsed/>
    <w:qFormat/>
    <w:uiPriority w:val="0"/>
    <w:pPr>
      <w:spacing w:beforeAutospacing="1" w:afterAutospacing="1"/>
      <w:jc w:val="left"/>
      <w:outlineLvl w:val="3"/>
    </w:pPr>
    <w:rPr>
      <w:rFonts w:hint="eastAsia" w:ascii="宋体" w:hAnsi="宋体" w:eastAsia="宋体" w:cs="Times New Roman"/>
      <w:b/>
      <w:bCs/>
      <w:kern w:val="0"/>
      <w:sz w:val="24"/>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5">
    <w:name w:val="footer"/>
    <w:basedOn w:val="1"/>
    <w:link w:val="12"/>
    <w:qFormat/>
    <w:uiPriority w:val="0"/>
    <w:pPr>
      <w:tabs>
        <w:tab w:val="center" w:pos="4153"/>
        <w:tab w:val="right" w:pos="8306"/>
      </w:tabs>
      <w:snapToGrid w:val="0"/>
      <w:jc w:val="left"/>
    </w:pPr>
    <w:rPr>
      <w:sz w:val="18"/>
      <w:szCs w:val="18"/>
    </w:rPr>
  </w:style>
  <w:style w:type="paragraph" w:styleId="6">
    <w:name w:val="header"/>
    <w:basedOn w:val="1"/>
    <w:link w:val="11"/>
    <w:qFormat/>
    <w:uiPriority w:val="0"/>
    <w:pPr>
      <w:tabs>
        <w:tab w:val="center" w:pos="4153"/>
        <w:tab w:val="right" w:pos="8306"/>
      </w:tabs>
      <w:snapToGrid w:val="0"/>
      <w:jc w:val="center"/>
    </w:pPr>
    <w:rPr>
      <w:sz w:val="18"/>
      <w:szCs w:val="18"/>
    </w:rPr>
  </w:style>
  <w:style w:type="character" w:styleId="9">
    <w:name w:val="Strong"/>
    <w:basedOn w:val="8"/>
    <w:qFormat/>
    <w:uiPriority w:val="0"/>
    <w:rPr>
      <w:b/>
    </w:rPr>
  </w:style>
  <w:style w:type="character" w:styleId="10">
    <w:name w:val="Hyperlink"/>
    <w:basedOn w:val="8"/>
    <w:qFormat/>
    <w:uiPriority w:val="0"/>
    <w:rPr>
      <w:color w:val="0000FF"/>
      <w:u w:val="single"/>
    </w:rPr>
  </w:style>
  <w:style w:type="character" w:customStyle="1" w:styleId="11">
    <w:name w:val="页眉 字符"/>
    <w:basedOn w:val="8"/>
    <w:link w:val="6"/>
    <w:qFormat/>
    <w:uiPriority w:val="0"/>
    <w:rPr>
      <w:rFonts w:asciiTheme="minorHAnsi" w:hAnsiTheme="minorHAnsi" w:eastAsiaTheme="minorEastAsia" w:cstheme="minorBidi"/>
      <w:kern w:val="2"/>
      <w:sz w:val="18"/>
      <w:szCs w:val="18"/>
    </w:rPr>
  </w:style>
  <w:style w:type="character" w:customStyle="1" w:styleId="12">
    <w:name w:val="页脚 字符"/>
    <w:basedOn w:val="8"/>
    <w:link w:val="5"/>
    <w:qFormat/>
    <w:uiPriority w:val="0"/>
    <w:rPr>
      <w:rFonts w:asciiTheme="minorHAnsi" w:hAnsiTheme="minorHAnsi" w:eastAsiaTheme="minorEastAsia" w:cstheme="minorBidi"/>
      <w:kern w:val="2"/>
      <w:sz w:val="18"/>
      <w:szCs w:val="18"/>
    </w:rPr>
  </w:style>
  <w:style w:type="character" w:customStyle="1" w:styleId="13">
    <w:name w:val="标题 3 字符"/>
    <w:link w:val="3"/>
    <w:uiPriority w:val="9"/>
    <w:rPr>
      <w:rFonts w:hint="eastAsia" w:ascii="宋体" w:hAnsi="宋体" w:eastAsia="宋体" w:cs="Times New Roman"/>
      <w:b/>
      <w:bCs/>
      <w:kern w:val="0"/>
      <w:sz w:val="27"/>
      <w:szCs w:val="27"/>
    </w:rPr>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3F2F5-F650-4EEC-9428-4E1339D9E16E}">
  <ds:schemaRefs/>
</ds:datastoreItem>
</file>

<file path=docProps/app.xml><?xml version="1.0" encoding="utf-8"?>
<Properties xmlns="http://schemas.openxmlformats.org/officeDocument/2006/extended-properties" xmlns:vt="http://schemas.openxmlformats.org/officeDocument/2006/docPropsVTypes">
  <Template>Normal.dotm</Template>
  <Pages>9</Pages>
  <Words>2168</Words>
  <Characters>2409</Characters>
  <Lines>12</Lines>
  <Paragraphs>3</Paragraphs>
  <TotalTime>1</TotalTime>
  <ScaleCrop>false</ScaleCrop>
  <LinksUpToDate>false</LinksUpToDate>
  <CharactersWithSpaces>2511</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2025-03-26T02:33:00Z</dcterms:created>
  <dc:creator>林舞阳</dc:creator>
  <cp:lastModifiedBy>林舞阳</cp:lastModifiedBy>
  <dcterms:modified xsi:type="dcterms:W3CDTF">2025-03-26T06:22:16Z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7514659750A3412E8A610AB4105AF509_13</vt:lpwstr>
  </property>
  <property fmtid="{D5CDD505-2E9C-101B-9397-08002B2CF9AE}" pid="4" name="KSOTemplateDocerSaveRecord">
    <vt:lpwstr>eyJoZGlkIjoiMTRlYmFkNDY5NmZkYjQ3ZWIwYjFmZTFmM2NlMmRmZTYifQ==</vt:lpwstr>
  </property>
</Properties>
</file>