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E680C" w14:paraId="770C771D" w14:textId="77777777">
        <w:tc>
          <w:tcPr>
            <w:tcW w:w="509" w:type="dxa"/>
          </w:tcPr>
          <w:p w14:paraId="1E0E1AA6" w14:textId="77777777" w:rsidR="004E680C"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E211AC3" w14:textId="77777777" w:rsidR="004E680C"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13.220</w:t>
            </w:r>
            <w:r>
              <w:rPr>
                <w:rFonts w:ascii="黑体" w:eastAsia="黑体" w:hAnsi="黑体"/>
                <w:sz w:val="21"/>
                <w:szCs w:val="21"/>
              </w:rPr>
              <w:fldChar w:fldCharType="end"/>
            </w:r>
            <w:bookmarkEnd w:id="0"/>
          </w:p>
        </w:tc>
      </w:tr>
      <w:tr w:rsidR="004E680C" w14:paraId="74A5943A" w14:textId="77777777">
        <w:tc>
          <w:tcPr>
            <w:tcW w:w="509" w:type="dxa"/>
          </w:tcPr>
          <w:p w14:paraId="3442904B" w14:textId="77777777" w:rsidR="004E680C"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E680C" w14:paraId="1F8BEE2C" w14:textId="77777777">
              <w:trPr>
                <w:trHeight w:hRule="exact" w:val="1021"/>
              </w:trPr>
              <w:tc>
                <w:tcPr>
                  <w:tcW w:w="9242" w:type="dxa"/>
                  <w:vAlign w:val="center"/>
                </w:tcPr>
                <w:p w14:paraId="78A6515A" w14:textId="77777777" w:rsidR="004E680C" w:rsidRDefault="004E680C" w:rsidP="00A259CA">
                  <w:pPr>
                    <w:pStyle w:val="afffff4"/>
                    <w:framePr w:w="0" w:hRule="auto" w:wrap="auto" w:hAnchor="text" w:xAlign="left" w:yAlign="inline" w:anchorLock="0"/>
                    <w:ind w:left="420" w:right="988"/>
                    <w:rPr>
                      <w:rFonts w:ascii="宋体" w:hAnsi="宋体" w:hint="eastAsia"/>
                      <w:sz w:val="28"/>
                      <w:szCs w:val="28"/>
                    </w:rPr>
                  </w:pPr>
                </w:p>
              </w:tc>
            </w:tr>
          </w:tbl>
          <w:p w14:paraId="563CC6DB" w14:textId="77777777" w:rsidR="004E680C"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S94</w:t>
            </w:r>
            <w:r>
              <w:rPr>
                <w:rFonts w:ascii="黑体" w:eastAsia="黑体" w:hAnsi="黑体"/>
                <w:sz w:val="21"/>
                <w:szCs w:val="21"/>
              </w:rPr>
              <w:fldChar w:fldCharType="end"/>
            </w:r>
            <w:bookmarkEnd w:id="1"/>
          </w:p>
        </w:tc>
      </w:tr>
    </w:tbl>
    <w:p w14:paraId="0F3458A7" w14:textId="77777777" w:rsidR="004E680C" w:rsidRDefault="00000000">
      <w:pPr>
        <w:pStyle w:val="afffff5"/>
        <w:framePr w:w="9639" w:h="1041" w:hRule="exact" w:hSpace="181" w:vSpace="181" w:wrap="around" w:hAnchor="page" w:x="1305" w:y="1841"/>
        <w:rPr>
          <w:rFonts w:ascii="黑体" w:eastAsia="黑体" w:hAnsi="黑体" w:hint="eastAsia"/>
          <w:b w:val="0"/>
          <w:bCs w:val="0"/>
          <w:w w:val="100"/>
          <w:sz w:val="72"/>
          <w:szCs w:val="72"/>
        </w:rPr>
      </w:pPr>
      <w:bookmarkStart w:id="2"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2"/>
    <w:p w14:paraId="6639C194" w14:textId="77777777" w:rsidR="004E680C" w:rsidRDefault="00000000">
      <w:pPr>
        <w:pStyle w:val="affffffffff7"/>
        <w:framePr w:wrap="auto"/>
      </w:pPr>
      <w:r>
        <w:t>T/</w:t>
      </w:r>
      <w:r>
        <w:rPr>
          <w:rFonts w:hint="eastAsia"/>
        </w:rPr>
        <w:t>CFPA</w:t>
      </w:r>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50C42C79" w14:textId="77777777" w:rsidR="004E680C" w:rsidRDefault="004E680C">
      <w:pPr>
        <w:pStyle w:val="affffffffff8"/>
        <w:framePr w:wrap="auto"/>
        <w:rPr>
          <w:rFonts w:hAnsi="黑体" w:hint="eastAsia"/>
        </w:rPr>
      </w:pPr>
    </w:p>
    <w:p w14:paraId="10EAF268" w14:textId="77777777" w:rsidR="004E680C"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2DC0733" wp14:editId="4E0CF1C3">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0622818" w14:textId="77777777" w:rsidR="004E680C" w:rsidRDefault="004E680C">
      <w:pPr>
        <w:pStyle w:val="afffff5"/>
        <w:framePr w:w="9639" w:h="6976" w:hRule="exact" w:hSpace="0" w:vSpace="0" w:wrap="around" w:hAnchor="page" w:y="6408"/>
        <w:jc w:val="center"/>
        <w:rPr>
          <w:rFonts w:ascii="黑体" w:eastAsia="黑体" w:hAnsi="黑体" w:hint="eastAsia"/>
          <w:b w:val="0"/>
          <w:bCs w:val="0"/>
          <w:w w:val="100"/>
        </w:rPr>
      </w:pPr>
    </w:p>
    <w:p w14:paraId="70A8EFEA" w14:textId="77777777" w:rsidR="004E680C" w:rsidRDefault="00000000">
      <w:pPr>
        <w:pStyle w:val="affffffffff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5" w:name="CSTD_NAME"/>
      <w:r>
        <w:instrText xml:space="preserve"> FORMTEXT </w:instrText>
      </w:r>
      <w:r>
        <w:fldChar w:fldCharType="separate"/>
      </w:r>
      <w:r>
        <w:rPr>
          <w:rFonts w:hint="eastAsia"/>
        </w:rPr>
        <w:t>电化学储能电站防火设计导则</w:t>
      </w:r>
      <w:r>
        <w:fldChar w:fldCharType="end"/>
      </w:r>
      <w:bookmarkEnd w:id="5"/>
    </w:p>
    <w:p w14:paraId="1C08E3FD" w14:textId="77777777" w:rsidR="004E680C" w:rsidRDefault="004E680C">
      <w:pPr>
        <w:framePr w:w="9639" w:h="6974" w:hRule="exact" w:wrap="around" w:vAnchor="page" w:hAnchor="page" w:x="1419" w:y="6408" w:anchorLock="1"/>
        <w:ind w:left="-1418"/>
      </w:pPr>
    </w:p>
    <w:p w14:paraId="1C1F1DAE" w14:textId="77777777" w:rsidR="004E680C" w:rsidRDefault="00000000">
      <w:pPr>
        <w:pStyle w:val="afffffffd"/>
        <w:framePr w:w="9639" w:h="6974" w:hRule="exact" w:wrap="around" w:vAnchor="page" w:hAnchor="page" w:x="1419" w:y="6408" w:anchorLock="1"/>
        <w:textAlignment w:val="bottom"/>
        <w:rPr>
          <w:rFonts w:eastAsia="黑体"/>
          <w:szCs w:val="28"/>
        </w:rPr>
      </w:pPr>
      <w:r>
        <w:rPr>
          <w:rFonts w:eastAsia="黑体"/>
          <w:szCs w:val="28"/>
        </w:rPr>
        <w:t>Guidelines for Fire Protection Design of Electrochemical Energy Storage Power Stations</w:t>
      </w:r>
    </w:p>
    <w:p w14:paraId="70C25B99" w14:textId="77777777" w:rsidR="004E680C" w:rsidRDefault="004E680C">
      <w:pPr>
        <w:framePr w:w="9639" w:h="6974" w:hRule="exact" w:wrap="around" w:vAnchor="page" w:hAnchor="page" w:x="1419" w:y="6408" w:anchorLock="1"/>
        <w:spacing w:line="760" w:lineRule="exact"/>
        <w:ind w:left="-1418"/>
      </w:pPr>
    </w:p>
    <w:p w14:paraId="6B40F00B" w14:textId="77777777" w:rsidR="004E680C" w:rsidRDefault="004E680C">
      <w:pPr>
        <w:pStyle w:val="afffffffd"/>
        <w:framePr w:w="9639" w:h="6974" w:hRule="exact" w:wrap="around" w:vAnchor="page" w:hAnchor="page" w:x="1419" w:y="6408" w:anchorLock="1"/>
        <w:textAlignment w:val="bottom"/>
        <w:rPr>
          <w:rFonts w:eastAsia="黑体"/>
          <w:szCs w:val="28"/>
        </w:rPr>
      </w:pPr>
    </w:p>
    <w:p w14:paraId="3545D2C1" w14:textId="7E8AB1E3" w:rsidR="004E680C" w:rsidRDefault="00A259CA">
      <w:pPr>
        <w:pStyle w:val="afffffffd"/>
        <w:framePr w:w="9639" w:h="6974" w:hRule="exact" w:wrap="around" w:vAnchor="page" w:hAnchor="page" w:x="1419" w:y="6408" w:anchorLock="1"/>
        <w:spacing w:before="440" w:after="160"/>
        <w:textAlignment w:val="bottom"/>
        <w:rPr>
          <w:rFonts w:hint="eastAsia"/>
          <w:sz w:val="24"/>
          <w:szCs w:val="28"/>
        </w:rPr>
      </w:pPr>
      <w:r>
        <w:rPr>
          <w:rFonts w:hint="eastAsia"/>
          <w:sz w:val="24"/>
          <w:szCs w:val="28"/>
        </w:rPr>
        <w:t>报批稿</w:t>
      </w:r>
    </w:p>
    <w:p w14:paraId="52B2FA39" w14:textId="77777777" w:rsidR="004E680C" w:rsidRDefault="004E680C">
      <w:pPr>
        <w:pStyle w:val="afffffffd"/>
        <w:framePr w:w="9639" w:h="6974" w:hRule="exact" w:wrap="around" w:vAnchor="page" w:hAnchor="page" w:x="1419" w:y="6408" w:anchorLock="1"/>
        <w:spacing w:before="180" w:line="240" w:lineRule="atLeast"/>
        <w:textAlignment w:val="bottom"/>
        <w:rPr>
          <w:sz w:val="21"/>
          <w:szCs w:val="28"/>
        </w:rPr>
      </w:pPr>
    </w:p>
    <w:p w14:paraId="37363AD1" w14:textId="77777777" w:rsidR="004E680C" w:rsidRDefault="00000000">
      <w:pPr>
        <w:pStyle w:val="affffffffff5"/>
        <w:framePr w:wrap="around" w:y="14176"/>
      </w:pPr>
      <w:r>
        <w:rPr>
          <w:rFonts w:ascii="黑体"/>
        </w:rPr>
        <w:fldChar w:fldCharType="begin">
          <w:ffData>
            <w:name w:val="PLSH_DATE_Y"/>
            <w:enabled/>
            <w:calcOnExit w:val="0"/>
            <w:textInput>
              <w:default w:val="XXXX"/>
              <w:maxLength w:val="4"/>
            </w:textInput>
          </w:ffData>
        </w:fldChar>
      </w:r>
      <w:bookmarkStart w:id="6"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rPr>
          <w:rFonts w:hint="eastAsia"/>
        </w:rPr>
        <w:t>发布</w:t>
      </w:r>
    </w:p>
    <w:p w14:paraId="367B4329" w14:textId="77777777" w:rsidR="004E680C" w:rsidRDefault="00000000">
      <w:pPr>
        <w:pStyle w:val="affffffffff6"/>
        <w:framePr w:wrap="around" w:y="14176"/>
      </w:pPr>
      <w:r>
        <w:rPr>
          <w:rFonts w:ascii="黑体"/>
        </w:rPr>
        <w:fldChar w:fldCharType="begin">
          <w:ffData>
            <w:name w:val="CROT_DATE_Y"/>
            <w:enabled/>
            <w:calcOnExit w:val="0"/>
            <w:textInput>
              <w:default w:val="XXXX"/>
              <w:maxLength w:val="4"/>
            </w:textInput>
          </w:ffData>
        </w:fldChar>
      </w:r>
      <w:bookmarkStart w:id="9"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实施</w:t>
      </w:r>
    </w:p>
    <w:p w14:paraId="31CC5091" w14:textId="7F525CC4" w:rsidR="004E680C" w:rsidRDefault="00000000">
      <w:pPr>
        <w:pStyle w:val="affffffffd"/>
        <w:framePr w:h="584" w:hRule="exact" w:hSpace="181" w:vSpace="181" w:wrap="around" w:y="14800"/>
        <w:rPr>
          <w:rFonts w:hAnsi="黑体" w:hint="eastAsia"/>
        </w:rPr>
      </w:pPr>
      <w:r>
        <w:rPr>
          <w:rFonts w:ascii="Times New Roman"/>
          <w:w w:val="100"/>
          <w:sz w:val="28"/>
        </w:rPr>
        <w:t> </w:t>
      </w:r>
      <w:r>
        <w:rPr>
          <w:rFonts w:ascii="Times New Roman" w:hint="eastAsia"/>
          <w:w w:val="100"/>
          <w:sz w:val="28"/>
        </w:rPr>
        <w:t>中国消防协会</w:t>
      </w:r>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063B87E5" w14:textId="77777777" w:rsidR="004E680C" w:rsidRDefault="00000000">
      <w:pPr>
        <w:rPr>
          <w:rFonts w:ascii="宋体" w:hAnsi="宋体" w:hint="eastAsia"/>
          <w:sz w:val="28"/>
          <w:szCs w:val="28"/>
        </w:rPr>
        <w:sectPr w:rsidR="004E680C">
          <w:headerReference w:type="default" r:id="rId10"/>
          <w:footerReference w:type="even"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1A3B58F" wp14:editId="6079191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4D91F07" w14:textId="77777777" w:rsidR="004E680C" w:rsidRDefault="00000000">
      <w:pPr>
        <w:pStyle w:val="afffffff"/>
        <w:spacing w:after="360"/>
      </w:pPr>
      <w:bookmarkStart w:id="12" w:name="BookMark1"/>
      <w:bookmarkStart w:id="13" w:name="_Toc213852317"/>
      <w:bookmarkStart w:id="14" w:name="_Toc218518138"/>
      <w:bookmarkStart w:id="15" w:name="_Toc219731641"/>
      <w:bookmarkStart w:id="16" w:name="_Toc216080526"/>
      <w:bookmarkStart w:id="17" w:name="_Toc213852374"/>
      <w:r>
        <w:rPr>
          <w:rFonts w:hint="eastAsia"/>
          <w:spacing w:val="320"/>
        </w:rPr>
        <w:lastRenderedPageBreak/>
        <w:t>目</w:t>
      </w:r>
      <w:r>
        <w:rPr>
          <w:rFonts w:hint="eastAsia"/>
        </w:rPr>
        <w:t>次</w:t>
      </w:r>
    </w:p>
    <w:p w14:paraId="08882A49" w14:textId="77777777" w:rsidR="004E680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219731865" w:history="1">
        <w:r>
          <w:rPr>
            <w:rStyle w:val="afffff"/>
          </w:rPr>
          <w:t>前言</w:t>
        </w:r>
        <w:r>
          <w:rPr>
            <w:rFonts w:hint="eastAsia"/>
          </w:rPr>
          <w:tab/>
        </w:r>
        <w:r>
          <w:rPr>
            <w:rFonts w:hint="eastAsia"/>
          </w:rPr>
          <w:fldChar w:fldCharType="begin"/>
        </w:r>
        <w:r>
          <w:rPr>
            <w:rFonts w:hint="eastAsia"/>
          </w:rPr>
          <w:instrText xml:space="preserve"> </w:instrText>
        </w:r>
        <w:r>
          <w:instrText>PAGEREF _Toc219731865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6ACAE4B8" w14:textId="77777777" w:rsidR="004E680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9731866" w:history="1">
        <w:r>
          <w:rPr>
            <w:rStyle w:val="afffff"/>
          </w:rPr>
          <w:t>引言</w:t>
        </w:r>
        <w:r>
          <w:rPr>
            <w:rFonts w:hint="eastAsia"/>
          </w:rPr>
          <w:tab/>
        </w:r>
        <w:r>
          <w:rPr>
            <w:rFonts w:hint="eastAsia"/>
          </w:rPr>
          <w:fldChar w:fldCharType="begin"/>
        </w:r>
        <w:r>
          <w:rPr>
            <w:rFonts w:hint="eastAsia"/>
          </w:rPr>
          <w:instrText xml:space="preserve"> </w:instrText>
        </w:r>
        <w:r>
          <w:instrText>PAGEREF _Toc219731866 \h</w:instrText>
        </w:r>
        <w:r>
          <w:rPr>
            <w:rFonts w:hint="eastAsia"/>
          </w:rPr>
          <w:instrText xml:space="preserve"> </w:instrText>
        </w:r>
        <w:r>
          <w:rPr>
            <w:rFonts w:hint="eastAsia"/>
          </w:rPr>
        </w:r>
        <w:r>
          <w:rPr>
            <w:rFonts w:hint="eastAsia"/>
          </w:rPr>
          <w:fldChar w:fldCharType="separate"/>
        </w:r>
        <w:r>
          <w:t>III</w:t>
        </w:r>
        <w:r>
          <w:rPr>
            <w:rFonts w:hint="eastAsia"/>
          </w:rPr>
          <w:fldChar w:fldCharType="end"/>
        </w:r>
      </w:hyperlink>
    </w:p>
    <w:p w14:paraId="04B55B83" w14:textId="77777777" w:rsidR="004E680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9731867" w:history="1">
        <w:r>
          <w:rPr>
            <w:rStyle w:val="afffff"/>
          </w:rPr>
          <w:t>1  范围</w:t>
        </w:r>
        <w:r>
          <w:rPr>
            <w:rFonts w:hint="eastAsia"/>
          </w:rPr>
          <w:tab/>
        </w:r>
        <w:r>
          <w:rPr>
            <w:rFonts w:hint="eastAsia"/>
          </w:rPr>
          <w:fldChar w:fldCharType="begin"/>
        </w:r>
        <w:r>
          <w:rPr>
            <w:rFonts w:hint="eastAsia"/>
          </w:rPr>
          <w:instrText xml:space="preserve"> </w:instrText>
        </w:r>
        <w:r>
          <w:instrText>PAGEREF _Toc219731867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C845D06" w14:textId="77777777" w:rsidR="004E680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9731868" w:history="1">
        <w:r>
          <w:rPr>
            <w:rStyle w:val="afffff"/>
          </w:rPr>
          <w:t>2  规范性引用文件</w:t>
        </w:r>
        <w:r>
          <w:rPr>
            <w:rFonts w:hint="eastAsia"/>
          </w:rPr>
          <w:tab/>
        </w:r>
        <w:r>
          <w:rPr>
            <w:rFonts w:hint="eastAsia"/>
          </w:rPr>
          <w:fldChar w:fldCharType="begin"/>
        </w:r>
        <w:r>
          <w:rPr>
            <w:rFonts w:hint="eastAsia"/>
          </w:rPr>
          <w:instrText xml:space="preserve"> </w:instrText>
        </w:r>
        <w:r>
          <w:instrText>PAGEREF _Toc219731868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CF17E01" w14:textId="77777777" w:rsidR="004E680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9731869" w:history="1">
        <w:r>
          <w:rPr>
            <w:rStyle w:val="afffff"/>
          </w:rPr>
          <w:t>3  术语和定义</w:t>
        </w:r>
        <w:r>
          <w:rPr>
            <w:rFonts w:hint="eastAsia"/>
          </w:rPr>
          <w:tab/>
        </w:r>
        <w:r>
          <w:rPr>
            <w:rFonts w:hint="eastAsia"/>
          </w:rPr>
          <w:fldChar w:fldCharType="begin"/>
        </w:r>
        <w:r>
          <w:rPr>
            <w:rFonts w:hint="eastAsia"/>
          </w:rPr>
          <w:instrText xml:space="preserve"> </w:instrText>
        </w:r>
        <w:r>
          <w:instrText>PAGEREF _Toc219731869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77BC980" w14:textId="77777777" w:rsidR="004E680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9731870" w:history="1">
        <w:r>
          <w:rPr>
            <w:rStyle w:val="afffff"/>
          </w:rPr>
          <w:t>4  一般要求</w:t>
        </w:r>
        <w:r>
          <w:rPr>
            <w:rFonts w:hint="eastAsia"/>
          </w:rPr>
          <w:tab/>
        </w:r>
        <w:r>
          <w:rPr>
            <w:rFonts w:hint="eastAsia"/>
          </w:rPr>
          <w:fldChar w:fldCharType="begin"/>
        </w:r>
        <w:r>
          <w:rPr>
            <w:rFonts w:hint="eastAsia"/>
          </w:rPr>
          <w:instrText xml:space="preserve"> </w:instrText>
        </w:r>
        <w:r>
          <w:instrText>PAGEREF _Toc219731870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02EE04E0" w14:textId="77777777" w:rsidR="004E680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9731871" w:history="1">
        <w:r>
          <w:rPr>
            <w:rStyle w:val="afffff"/>
          </w:rPr>
          <w:t>5  选址与总布置</w:t>
        </w:r>
        <w:r>
          <w:rPr>
            <w:rFonts w:hint="eastAsia"/>
          </w:rPr>
          <w:tab/>
        </w:r>
        <w:r>
          <w:rPr>
            <w:rFonts w:hint="eastAsia"/>
          </w:rPr>
          <w:fldChar w:fldCharType="begin"/>
        </w:r>
        <w:r>
          <w:rPr>
            <w:rFonts w:hint="eastAsia"/>
          </w:rPr>
          <w:instrText xml:space="preserve"> </w:instrText>
        </w:r>
        <w:r>
          <w:instrText>PAGEREF _Toc219731871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003DC2E5" w14:textId="77777777" w:rsidR="004E680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9731872" w:history="1">
        <w:r>
          <w:rPr>
            <w:rStyle w:val="afffff"/>
          </w:rPr>
          <w:t>6  火灾监测预警系统</w:t>
        </w:r>
        <w:r>
          <w:rPr>
            <w:rFonts w:hint="eastAsia"/>
          </w:rPr>
          <w:tab/>
        </w:r>
        <w:r>
          <w:rPr>
            <w:rFonts w:hint="eastAsia"/>
          </w:rPr>
          <w:fldChar w:fldCharType="begin"/>
        </w:r>
        <w:r>
          <w:rPr>
            <w:rFonts w:hint="eastAsia"/>
          </w:rPr>
          <w:instrText xml:space="preserve"> </w:instrText>
        </w:r>
        <w:r>
          <w:instrText>PAGEREF _Toc219731872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5C6A838A" w14:textId="77777777" w:rsidR="004E680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9731873" w:history="1">
        <w:r>
          <w:rPr>
            <w:rStyle w:val="afffff"/>
          </w:rPr>
          <w:t>7  灭火系统</w:t>
        </w:r>
        <w:r>
          <w:rPr>
            <w:rFonts w:hint="eastAsia"/>
          </w:rPr>
          <w:tab/>
        </w:r>
        <w:r>
          <w:rPr>
            <w:rFonts w:hint="eastAsia"/>
          </w:rPr>
          <w:fldChar w:fldCharType="begin"/>
        </w:r>
        <w:r>
          <w:rPr>
            <w:rFonts w:hint="eastAsia"/>
          </w:rPr>
          <w:instrText xml:space="preserve"> </w:instrText>
        </w:r>
        <w:r>
          <w:instrText>PAGEREF _Toc219731873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7D452661" w14:textId="77777777" w:rsidR="004E680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9731874" w:history="1">
        <w:r>
          <w:rPr>
            <w:rStyle w:val="afffff"/>
          </w:rPr>
          <w:t>8  爆炸泄压系统</w:t>
        </w:r>
        <w:r>
          <w:rPr>
            <w:rFonts w:hint="eastAsia"/>
          </w:rPr>
          <w:tab/>
        </w:r>
        <w:r>
          <w:rPr>
            <w:rFonts w:hint="eastAsia"/>
          </w:rPr>
          <w:fldChar w:fldCharType="begin"/>
        </w:r>
        <w:r>
          <w:rPr>
            <w:rFonts w:hint="eastAsia"/>
          </w:rPr>
          <w:instrText xml:space="preserve"> </w:instrText>
        </w:r>
        <w:r>
          <w:instrText>PAGEREF _Toc219731874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60DE64B4" w14:textId="77777777" w:rsidR="004E680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9731875" w:history="1">
        <w:r>
          <w:rPr>
            <w:rStyle w:val="afffff"/>
          </w:rPr>
          <w:t>9  通风排烟系统</w:t>
        </w:r>
        <w:r>
          <w:rPr>
            <w:rFonts w:hint="eastAsia"/>
          </w:rPr>
          <w:tab/>
        </w:r>
        <w:r>
          <w:rPr>
            <w:rFonts w:hint="eastAsia"/>
          </w:rPr>
          <w:fldChar w:fldCharType="begin"/>
        </w:r>
        <w:r>
          <w:rPr>
            <w:rFonts w:hint="eastAsia"/>
          </w:rPr>
          <w:instrText xml:space="preserve"> </w:instrText>
        </w:r>
        <w:r>
          <w:instrText>PAGEREF _Toc219731875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4ECA24D5" w14:textId="77777777" w:rsidR="004E680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9731876" w:history="1">
        <w:r>
          <w:rPr>
            <w:rStyle w:val="afffff"/>
          </w:rPr>
          <w:t>附录A（资料性）  电化学储能电站防控单元分层设计分级处置逻辑关系图</w:t>
        </w:r>
        <w:r>
          <w:rPr>
            <w:rFonts w:hint="eastAsia"/>
          </w:rPr>
          <w:tab/>
        </w:r>
        <w:r>
          <w:rPr>
            <w:rFonts w:hint="eastAsia"/>
          </w:rPr>
          <w:fldChar w:fldCharType="begin"/>
        </w:r>
        <w:r>
          <w:rPr>
            <w:rFonts w:hint="eastAsia"/>
          </w:rPr>
          <w:instrText xml:space="preserve"> </w:instrText>
        </w:r>
        <w:r>
          <w:instrText>PAGEREF _Toc219731876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3BF3D83F" w14:textId="77777777" w:rsidR="004E680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9731877" w:history="1">
        <w:r>
          <w:rPr>
            <w:rStyle w:val="afffff"/>
          </w:rPr>
          <w:t>附录B（资料性）  自动灭火系统技术要求</w:t>
        </w:r>
        <w:r>
          <w:rPr>
            <w:rFonts w:hint="eastAsia"/>
          </w:rPr>
          <w:tab/>
        </w:r>
        <w:r>
          <w:rPr>
            <w:rFonts w:hint="eastAsia"/>
          </w:rPr>
          <w:fldChar w:fldCharType="begin"/>
        </w:r>
        <w:r>
          <w:rPr>
            <w:rFonts w:hint="eastAsia"/>
          </w:rPr>
          <w:instrText xml:space="preserve"> </w:instrText>
        </w:r>
        <w:r>
          <w:instrText>PAGEREF _Toc219731877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14BBACB3" w14:textId="77777777" w:rsidR="004E680C" w:rsidRDefault="00000000">
      <w:pPr>
        <w:pStyle w:val="afffffff"/>
        <w:spacing w:after="360"/>
        <w:sectPr w:rsidR="004E680C">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linePitch="312"/>
        </w:sectPr>
      </w:pPr>
      <w:r>
        <w:fldChar w:fldCharType="end"/>
      </w:r>
    </w:p>
    <w:p w14:paraId="7EDD1143" w14:textId="77777777" w:rsidR="004E680C" w:rsidRDefault="00000000">
      <w:pPr>
        <w:pStyle w:val="a6"/>
        <w:spacing w:before="900" w:after="360"/>
      </w:pPr>
      <w:bookmarkStart w:id="18" w:name="_Toc219731865"/>
      <w:bookmarkStart w:id="19" w:name="BookMark2"/>
      <w:bookmarkEnd w:id="12"/>
      <w:r>
        <w:rPr>
          <w:rFonts w:hint="eastAsia"/>
          <w:spacing w:val="320"/>
        </w:rPr>
        <w:lastRenderedPageBreak/>
        <w:t>前</w:t>
      </w:r>
      <w:r>
        <w:rPr>
          <w:rFonts w:hint="eastAsia"/>
        </w:rPr>
        <w:t>言</w:t>
      </w:r>
      <w:bookmarkEnd w:id="13"/>
      <w:bookmarkEnd w:id="14"/>
      <w:bookmarkEnd w:id="15"/>
      <w:bookmarkEnd w:id="16"/>
      <w:bookmarkEnd w:id="17"/>
      <w:bookmarkEnd w:id="18"/>
    </w:p>
    <w:p w14:paraId="01EC2710" w14:textId="77777777" w:rsidR="004E680C" w:rsidRDefault="00000000">
      <w:pPr>
        <w:pStyle w:val="afffffa"/>
        <w:ind w:firstLine="420"/>
      </w:pPr>
      <w:r>
        <w:rPr>
          <w:rFonts w:hint="eastAsia"/>
        </w:rPr>
        <w:t>本文件按照GB/T 1.1—2020《标准化工作导则  第1部分：标准化文件的结构和起草规则》的规定起草。</w:t>
      </w:r>
    </w:p>
    <w:p w14:paraId="5BA33DB1" w14:textId="77777777" w:rsidR="004E680C" w:rsidRDefault="004E680C">
      <w:pPr>
        <w:pStyle w:val="afffffa"/>
        <w:ind w:firstLine="420"/>
      </w:pPr>
    </w:p>
    <w:p w14:paraId="2082A7F1" w14:textId="77777777" w:rsidR="004E680C" w:rsidRDefault="00000000">
      <w:pPr>
        <w:pStyle w:val="afffffa"/>
        <w:ind w:firstLine="420"/>
      </w:pPr>
      <w:r>
        <w:rPr>
          <w:rFonts w:hint="eastAsia"/>
        </w:rPr>
        <w:t>请注意本文件的某些内容可能涉及专利。本文件的发布机构不承担识别专利的责任。</w:t>
      </w:r>
    </w:p>
    <w:p w14:paraId="4F717D99" w14:textId="77777777" w:rsidR="004E680C" w:rsidRDefault="00000000">
      <w:pPr>
        <w:pStyle w:val="afffffa"/>
        <w:ind w:firstLine="420"/>
      </w:pPr>
      <w:r>
        <w:rPr>
          <w:rFonts w:hint="eastAsia"/>
        </w:rPr>
        <w:t>本文件</w:t>
      </w:r>
      <w:proofErr w:type="gramStart"/>
      <w:r>
        <w:rPr>
          <w:rFonts w:hint="eastAsia"/>
        </w:rPr>
        <w:t>由国网江苏省</w:t>
      </w:r>
      <w:proofErr w:type="gramEnd"/>
      <w:r>
        <w:rPr>
          <w:rFonts w:hint="eastAsia"/>
        </w:rPr>
        <w:t>电力有限公司电力科学研究院提出。</w:t>
      </w:r>
    </w:p>
    <w:p w14:paraId="4FEC4780" w14:textId="77777777" w:rsidR="004E680C" w:rsidRDefault="00000000">
      <w:pPr>
        <w:pStyle w:val="afffffa"/>
        <w:ind w:firstLine="420"/>
      </w:pPr>
      <w:r>
        <w:rPr>
          <w:rFonts w:hint="eastAsia"/>
        </w:rPr>
        <w:t>本文件由中国消防协会归口。</w:t>
      </w:r>
    </w:p>
    <w:p w14:paraId="367FC913" w14:textId="77777777" w:rsidR="004E680C" w:rsidRDefault="00000000">
      <w:pPr>
        <w:pStyle w:val="afffffa"/>
        <w:ind w:firstLine="420"/>
      </w:pPr>
      <w:r>
        <w:rPr>
          <w:rFonts w:hint="eastAsia"/>
        </w:rPr>
        <w:t>本文件起草单位：</w:t>
      </w:r>
      <w:proofErr w:type="gramStart"/>
      <w:r>
        <w:rPr>
          <w:rFonts w:hint="eastAsia"/>
          <w:bCs/>
        </w:rPr>
        <w:t>国网江苏省</w:t>
      </w:r>
      <w:proofErr w:type="gramEnd"/>
      <w:r>
        <w:rPr>
          <w:rFonts w:hint="eastAsia"/>
          <w:bCs/>
        </w:rPr>
        <w:t>电力有限公司电力科学研究院、深圳市高新投三江电子股份有限公司、南京消防器材股份有限公司、</w:t>
      </w:r>
      <w:proofErr w:type="gramStart"/>
      <w:r>
        <w:rPr>
          <w:rFonts w:hint="eastAsia"/>
          <w:bCs/>
        </w:rPr>
        <w:t>青鸟消防</w:t>
      </w:r>
      <w:proofErr w:type="gramEnd"/>
      <w:r>
        <w:rPr>
          <w:rFonts w:hint="eastAsia"/>
          <w:bCs/>
        </w:rPr>
        <w:t>股份有限公司、河南驰诚电气股份有限公司、湖南安民科技有限责任公司、南京和本机电设备科技有限公司、杭州德海艾科能源科技有限公司、江西清华实业有限公司、蚌埠依爱消防电子有限责任公司、余姚市永创电磁阀有限公司、四川久远智能消防设备有限责任公司、中车大连机车研究所有限公司、安徽芯核防务装备技术股份有限公司、海湾安全技术有限公司、湖北航天力源科技有限公司、江苏齐丰技术股份有限公司、西安核设备有限公司、江苏中远消防设备有限公司、哲</w:t>
      </w:r>
      <w:proofErr w:type="gramStart"/>
      <w:r>
        <w:rPr>
          <w:rFonts w:hint="eastAsia"/>
          <w:bCs/>
        </w:rPr>
        <w:t>弗</w:t>
      </w:r>
      <w:proofErr w:type="gramEnd"/>
      <w:r>
        <w:rPr>
          <w:rFonts w:hint="eastAsia"/>
          <w:bCs/>
        </w:rPr>
        <w:t>智能系统（上海）有限公司、东莞市美泰喷雾技术有限公司、云南八冶新能源科技有限公司、山东雷纳安全科技有限公司、上海纽特消防设备有限公司、北京北远科技有限公司、浙江朝华鼎冠能源科技有限公司、深圳泽保智能科技有限公司、安徽中科久安新能源有限公司、北京利达华信电子股份有限公司、常州市达克富尔环保科技有限公司、深圳市卓安消防设备有限公司、沈阳二一三电子科技有限公司、四川华川工业股份有限公司、中国科学技术大学火灾安全全国重点实验室、江苏桐方消防科技集团股份有限公司、山东电工时代能源科技有限公司、徐州克林斯曼安</w:t>
      </w:r>
      <w:proofErr w:type="gramStart"/>
      <w:r>
        <w:rPr>
          <w:rFonts w:hint="eastAsia"/>
          <w:bCs/>
        </w:rPr>
        <w:t>防科技</w:t>
      </w:r>
      <w:proofErr w:type="gramEnd"/>
      <w:r>
        <w:rPr>
          <w:rFonts w:hint="eastAsia"/>
          <w:bCs/>
        </w:rPr>
        <w:t>有限公司、浙江南都电源动力股份有限公司、江苏森基储能科技有限公司、北京西清能源科技有限公司、</w:t>
      </w:r>
      <w:proofErr w:type="gramStart"/>
      <w:r>
        <w:rPr>
          <w:rFonts w:hint="eastAsia"/>
          <w:bCs/>
        </w:rPr>
        <w:t>深圳市科敏传感器</w:t>
      </w:r>
      <w:proofErr w:type="gramEnd"/>
      <w:r>
        <w:rPr>
          <w:rFonts w:hint="eastAsia"/>
          <w:bCs/>
        </w:rPr>
        <w:t>有限公司、远景动力技术（江苏）有限公司、协</w:t>
      </w:r>
      <w:proofErr w:type="gramStart"/>
      <w:r>
        <w:rPr>
          <w:rFonts w:hint="eastAsia"/>
          <w:bCs/>
        </w:rPr>
        <w:t>鑫</w:t>
      </w:r>
      <w:proofErr w:type="gramEnd"/>
      <w:r>
        <w:rPr>
          <w:rFonts w:hint="eastAsia"/>
          <w:bCs/>
        </w:rPr>
        <w:t>储能科技（苏州）有限公司、宁德时代新能源科技股份有限公司、合肥中科贝伦科技有限公司、中国汽车工程研究院股份有限公司、湖北及安盾消防科技有限公司、上海瑞泰消防设备制造有限公司、东华大学信息与智能科学学院、湖北远传消防设备有限公司、安徽正华同安消防科技有限公司、深圳安培龙科技股份有限公司、武汉云</w:t>
      </w:r>
      <w:proofErr w:type="gramStart"/>
      <w:r>
        <w:rPr>
          <w:rFonts w:hint="eastAsia"/>
          <w:bCs/>
        </w:rPr>
        <w:t>侦</w:t>
      </w:r>
      <w:proofErr w:type="gramEnd"/>
      <w:r>
        <w:rPr>
          <w:rFonts w:hint="eastAsia"/>
          <w:bCs/>
        </w:rPr>
        <w:t>科技有限公司、</w:t>
      </w:r>
      <w:proofErr w:type="gramStart"/>
      <w:r>
        <w:rPr>
          <w:rFonts w:hint="eastAsia"/>
          <w:bCs/>
        </w:rPr>
        <w:t>重庆市消防救援</w:t>
      </w:r>
      <w:proofErr w:type="gramEnd"/>
      <w:r>
        <w:rPr>
          <w:rFonts w:hint="eastAsia"/>
          <w:bCs/>
        </w:rPr>
        <w:t>总队作战训练处、北京市正天齐消防设备有限公司、江西宝安实业有限公司、江苏储消科技有限公司、北京菲博泰光电科技有限公司、深圳普瑞赛思检测科技股份有限公司、江苏悦达储能科技有限公司、</w:t>
      </w:r>
      <w:proofErr w:type="gramStart"/>
      <w:r>
        <w:rPr>
          <w:rFonts w:hint="eastAsia"/>
          <w:bCs/>
        </w:rPr>
        <w:t>上海翼捷工业安全</w:t>
      </w:r>
      <w:proofErr w:type="gramEnd"/>
      <w:r>
        <w:rPr>
          <w:rFonts w:hint="eastAsia"/>
          <w:bCs/>
        </w:rPr>
        <w:t>设备股份有限公司、北京世纪联保消防新技术股份有限公司、中科远达（天津）新能源科技有限公司、深圳市合顺传感有限公司、山东环邦电子科技有限公司、郑州</w:t>
      </w:r>
      <w:proofErr w:type="gramStart"/>
      <w:r>
        <w:rPr>
          <w:rFonts w:hint="eastAsia"/>
          <w:bCs/>
        </w:rPr>
        <w:t>炜</w:t>
      </w:r>
      <w:proofErr w:type="gramEnd"/>
      <w:r>
        <w:rPr>
          <w:rFonts w:hint="eastAsia"/>
          <w:bCs/>
        </w:rPr>
        <w:t>盛电子科技有限公司、国安达股份有限公司、深圳市</w:t>
      </w:r>
      <w:proofErr w:type="gramStart"/>
      <w:r>
        <w:rPr>
          <w:rFonts w:hint="eastAsia"/>
          <w:bCs/>
        </w:rPr>
        <w:t>特</w:t>
      </w:r>
      <w:proofErr w:type="gramEnd"/>
      <w:r>
        <w:rPr>
          <w:rFonts w:hint="eastAsia"/>
          <w:bCs/>
        </w:rPr>
        <w:t>普生科技有限公司、北京青鸟环宇消防系统软件服务有限公司、北京理工大学、</w:t>
      </w:r>
      <w:proofErr w:type="gramStart"/>
      <w:r>
        <w:rPr>
          <w:rFonts w:hint="eastAsia"/>
          <w:bCs/>
        </w:rPr>
        <w:t>北京慕成防火</w:t>
      </w:r>
      <w:proofErr w:type="gramEnd"/>
      <w:r>
        <w:rPr>
          <w:rFonts w:hint="eastAsia"/>
          <w:bCs/>
        </w:rPr>
        <w:t>绝热特种材料有限公司、江苏同启新能源科技有限公司、浙江太湖能谷科技有限公司、台州</w:t>
      </w:r>
      <w:proofErr w:type="gramStart"/>
      <w:r>
        <w:rPr>
          <w:rFonts w:hint="eastAsia"/>
          <w:bCs/>
        </w:rPr>
        <w:t>市振航机电</w:t>
      </w:r>
      <w:proofErr w:type="gramEnd"/>
      <w:r>
        <w:rPr>
          <w:rFonts w:hint="eastAsia"/>
          <w:bCs/>
        </w:rPr>
        <w:t>有限公司、北京西门子西伯乐斯电子有限公司、</w:t>
      </w:r>
      <w:proofErr w:type="gramStart"/>
      <w:r>
        <w:rPr>
          <w:rFonts w:hint="eastAsia"/>
          <w:bCs/>
        </w:rPr>
        <w:t>运达智储科技</w:t>
      </w:r>
      <w:proofErr w:type="gramEnd"/>
      <w:r>
        <w:rPr>
          <w:rFonts w:hint="eastAsia"/>
          <w:bCs/>
        </w:rPr>
        <w:t>（河北）有限公司、江苏华友能源科技有限公司、庞贝捷涂料（昆山）有限公司、</w:t>
      </w:r>
      <w:proofErr w:type="gramStart"/>
      <w:r>
        <w:rPr>
          <w:rFonts w:hint="eastAsia"/>
          <w:bCs/>
        </w:rPr>
        <w:t>缔</w:t>
      </w:r>
      <w:proofErr w:type="gramEnd"/>
      <w:r>
        <w:rPr>
          <w:rFonts w:hint="eastAsia"/>
          <w:bCs/>
        </w:rPr>
        <w:t>群（上海）新能源有限公司、大连度达理工安全系统有限公司、成都凯天电子股份有限公司郫都成航分公司、沈阳新光航宇安全系统有限公司、天津福赛尔</w:t>
      </w:r>
      <w:proofErr w:type="gramStart"/>
      <w:r>
        <w:rPr>
          <w:rFonts w:hint="eastAsia"/>
          <w:bCs/>
        </w:rPr>
        <w:t>智慧消防</w:t>
      </w:r>
      <w:proofErr w:type="gramEnd"/>
      <w:r>
        <w:rPr>
          <w:rFonts w:hint="eastAsia"/>
          <w:bCs/>
        </w:rPr>
        <w:t>技术有限公司、青岛海尔新能源科技有限公司、准信</w:t>
      </w:r>
      <w:proofErr w:type="gramStart"/>
      <w:r>
        <w:rPr>
          <w:rFonts w:hint="eastAsia"/>
          <w:bCs/>
        </w:rPr>
        <w:t>智慧消防</w:t>
      </w:r>
      <w:proofErr w:type="gramEnd"/>
      <w:r>
        <w:rPr>
          <w:rFonts w:hint="eastAsia"/>
          <w:bCs/>
        </w:rPr>
        <w:t>股份有限公司、上海科沐霖新材料有限公司、武汉火羽流安全环保技术有限公司、</w:t>
      </w:r>
      <w:proofErr w:type="gramStart"/>
      <w:r>
        <w:rPr>
          <w:rFonts w:hint="eastAsia"/>
          <w:bCs/>
        </w:rPr>
        <w:t>四川准达信息技术</w:t>
      </w:r>
      <w:proofErr w:type="gramEnd"/>
      <w:r>
        <w:rPr>
          <w:rFonts w:hint="eastAsia"/>
          <w:bCs/>
        </w:rPr>
        <w:t>股份有限公司、山东兆硕智能科技有限公司、江山市龙江消防材料有限公司北京科技大学、蓝鲸高领（北京）标准化技术服务有限公司、四川蓝鲸高领标准技术服务有限公司、中国矿业大学深圳研究院。</w:t>
      </w:r>
    </w:p>
    <w:p w14:paraId="5F51B3FE" w14:textId="77777777" w:rsidR="004E680C" w:rsidRDefault="00000000">
      <w:pPr>
        <w:pStyle w:val="afffffa"/>
        <w:ind w:firstLine="420"/>
        <w:sectPr w:rsidR="004E680C">
          <w:pgSz w:w="11906" w:h="16838"/>
          <w:pgMar w:top="1928" w:right="1134" w:bottom="1134" w:left="1134" w:header="1418" w:footer="1134" w:gutter="284"/>
          <w:pgNumType w:fmt="upperRoman"/>
          <w:cols w:space="425"/>
          <w:formProt w:val="0"/>
          <w:docGrid w:linePitch="312"/>
        </w:sectPr>
      </w:pPr>
      <w:r>
        <w:rPr>
          <w:rFonts w:hint="eastAsia"/>
        </w:rPr>
        <w:t>本文件主要起草人：</w:t>
      </w:r>
      <w:bookmarkStart w:id="20" w:name="OLE_LINK1"/>
      <w:r>
        <w:rPr>
          <w:rFonts w:hint="eastAsia"/>
        </w:rPr>
        <w:t>郭东亮、段永辉、曹子江、王以丹、</w:t>
      </w:r>
      <w:r w:rsidRPr="00A259CA">
        <w:rPr>
          <w:rFonts w:hint="eastAsia"/>
        </w:rPr>
        <w:t>刘敏、石保敬、何佳</w:t>
      </w:r>
      <w:proofErr w:type="gramStart"/>
      <w:r w:rsidRPr="00A259CA">
        <w:rPr>
          <w:rFonts w:hint="eastAsia"/>
        </w:rPr>
        <w:t>熹</w:t>
      </w:r>
      <w:proofErr w:type="gramEnd"/>
      <w:r w:rsidRPr="00A259CA">
        <w:rPr>
          <w:rFonts w:hint="eastAsia"/>
        </w:rPr>
        <w:t>、郑永华、许伟成、王宇、胡逸龙、王新峰、余建宏、汪建德、李争、李东风、赵玉全、鲁锐华、袁志超、谢少锋、范首、刘占海、张巍、刘华军、张瑞昌、徐凡席、李月松、刘大勇、邱文波、朱兴国、陈洪颖、孙亚军、吴鹏飞、吴敏思、董晓卫、王青松、郭梁、于建斌、王存惠、张楠、成爱其、林俊、曾强、陈昌鹭、冯雨、张宏、柯章驹、程浩、付巧宇、王飞、沈波、廖荣华、张仕伟、颜炳跃、刘伦、魏晓哲、彭攀攀、胡伟、瞿浩、张碧华、王敏、陈洪兴、张敏敏、李甲太、孙静美、戚培君、石来增、高相臣、谢水生、曾招停、王忠、李磊、慕雷、严建伟、吴建斌、罗振航、吴云隆、顾若男、钱龙、程昕、曹中信、宋辰</w:t>
      </w:r>
      <w:r>
        <w:rPr>
          <w:rFonts w:hint="eastAsia"/>
        </w:rPr>
        <w:t>、蒲志勋、韩凤娟、辛帅、周毅、林飞平、姜日新、罗飞、聂恺、邱小凤、邹才志、蒋慧灵、张国维、沈刚、张奥</w:t>
      </w:r>
      <w:r>
        <w:rPr>
          <w:rFonts w:hint="eastAsia"/>
        </w:rPr>
        <w:lastRenderedPageBreak/>
        <w:t>辉、柴雪峰、郭才智、时学瑞、李勇、郭栋、刘琛、官洪运、闫学兵、丁佳</w:t>
      </w:r>
      <w:proofErr w:type="gramStart"/>
      <w:r>
        <w:rPr>
          <w:rFonts w:hint="eastAsia"/>
        </w:rPr>
        <w:t>荟</w:t>
      </w:r>
      <w:proofErr w:type="gramEnd"/>
      <w:r>
        <w:rPr>
          <w:rFonts w:hint="eastAsia"/>
        </w:rPr>
        <w:t>、陈曦、石天宇、孙磊、郭鹏宇。</w:t>
      </w:r>
      <w:bookmarkEnd w:id="20"/>
    </w:p>
    <w:p w14:paraId="5C730C29" w14:textId="77777777" w:rsidR="004E680C" w:rsidRDefault="00000000">
      <w:pPr>
        <w:pStyle w:val="a6"/>
        <w:numPr>
          <w:ilvl w:val="0"/>
          <w:numId w:val="0"/>
        </w:numPr>
        <w:spacing w:before="900" w:after="360"/>
      </w:pPr>
      <w:bookmarkStart w:id="21" w:name="_Toc218518139"/>
      <w:bookmarkStart w:id="22" w:name="_Toc219731642"/>
      <w:bookmarkStart w:id="23" w:name="_Toc213852375"/>
      <w:bookmarkStart w:id="24" w:name="_Toc216080527"/>
      <w:bookmarkStart w:id="25" w:name="_Toc219731866"/>
      <w:bookmarkStart w:id="26" w:name="_Toc213852318"/>
      <w:r>
        <w:rPr>
          <w:rFonts w:hint="eastAsia"/>
          <w:spacing w:val="320"/>
        </w:rPr>
        <w:lastRenderedPageBreak/>
        <w:t>引</w:t>
      </w:r>
      <w:r>
        <w:rPr>
          <w:rFonts w:hint="eastAsia"/>
        </w:rPr>
        <w:t>言</w:t>
      </w:r>
      <w:bookmarkEnd w:id="21"/>
      <w:bookmarkEnd w:id="22"/>
      <w:bookmarkEnd w:id="23"/>
      <w:bookmarkEnd w:id="24"/>
      <w:bookmarkEnd w:id="25"/>
      <w:bookmarkEnd w:id="26"/>
    </w:p>
    <w:p w14:paraId="44A66885" w14:textId="77777777" w:rsidR="004E680C" w:rsidRDefault="00000000">
      <w:pPr>
        <w:pStyle w:val="afffffa"/>
        <w:ind w:firstLine="420"/>
      </w:pPr>
      <w:r>
        <w:rPr>
          <w:rFonts w:hint="eastAsia"/>
        </w:rPr>
        <w:t>随着我国能源转型战略的深入推进和“双碳”目标的逐步落实，电化学储能技术已成为构建新型电力系统、促进新能源消纳的关键支撑。电化学储能电站（以下简称“储能电站”）的规模和应用场景不断扩大，其火灾风险高、扑救难度大等特点，给安全运行带来严峻挑战。为提升储能电站本质安全水平，防范重大火灾事故，特制定本标准。</w:t>
      </w:r>
    </w:p>
    <w:p w14:paraId="3F04982C" w14:textId="332BE254" w:rsidR="004E680C" w:rsidRDefault="00000000">
      <w:pPr>
        <w:pStyle w:val="afffffa"/>
        <w:ind w:firstLine="420"/>
        <w:sectPr w:rsidR="004E680C">
          <w:pgSz w:w="11906" w:h="16838"/>
          <w:pgMar w:top="1928" w:right="1134" w:bottom="1134" w:left="1134" w:header="1418" w:footer="1134" w:gutter="284"/>
          <w:pgNumType w:fmt="upperRoman"/>
          <w:cols w:space="425"/>
          <w:formProt w:val="0"/>
          <w:docGrid w:linePitch="312"/>
        </w:sectPr>
      </w:pPr>
      <w:r>
        <w:rPr>
          <w:rFonts w:hint="eastAsia"/>
        </w:rPr>
        <w:t>本文件旨在系统规范储能电站从选址布局、监测预警到灭火泄压的防火设计理念，为相关设计、建设、运维及审查单位提供统一明确的技术依据。文件依据GB 51048《电化学储能电站设计规范》的基本要求，重点针对防火安全进行深化与补充，明确了防火分区、防控单元设置、系统配套等具体设计原则；同时，与GB/T 46261《电化学储能电站火灾监测预警系统通用技术要求》相衔接，进一步强化了火灾监测预警与消防联动、灭火、通风排烟等系统的集成设计与分级响应逻辑，推动形成“预警－控制－灭火－防护” 的一体化防火安全设计体系。</w:t>
      </w:r>
    </w:p>
    <w:p w14:paraId="2E4EB25E" w14:textId="77777777" w:rsidR="004E680C" w:rsidRDefault="004E680C">
      <w:pPr>
        <w:spacing w:line="20" w:lineRule="exact"/>
        <w:jc w:val="center"/>
        <w:rPr>
          <w:rFonts w:ascii="黑体" w:eastAsia="黑体" w:hAnsi="黑体" w:hint="eastAsia"/>
          <w:sz w:val="32"/>
          <w:szCs w:val="32"/>
        </w:rPr>
      </w:pPr>
      <w:bookmarkStart w:id="27" w:name="BookMark4"/>
      <w:bookmarkEnd w:id="19"/>
    </w:p>
    <w:p w14:paraId="1C1D8695" w14:textId="77777777" w:rsidR="004E680C" w:rsidRDefault="004E680C">
      <w:pPr>
        <w:spacing w:line="20" w:lineRule="exact"/>
        <w:jc w:val="center"/>
        <w:rPr>
          <w:rFonts w:ascii="黑体" w:eastAsia="黑体" w:hAnsi="黑体" w:hint="eastAsia"/>
          <w:sz w:val="32"/>
          <w:szCs w:val="32"/>
        </w:rPr>
      </w:pPr>
    </w:p>
    <w:bookmarkStart w:id="28" w:name="NEW_STAND_NAME" w:displacedByCustomXml="next"/>
    <w:sdt>
      <w:sdtPr>
        <w:tag w:val="NEW_STAND_NAME"/>
        <w:id w:val="595910757"/>
        <w:lock w:val="sdtLocked"/>
        <w:placeholder>
          <w:docPart w:val="3B3C814C011A434AA61F6760A91A5112"/>
        </w:placeholder>
      </w:sdtPr>
      <w:sdtContent>
        <w:p w14:paraId="33C0D214" w14:textId="77777777" w:rsidR="004E680C" w:rsidRDefault="00000000">
          <w:pPr>
            <w:pStyle w:val="afffffffffd"/>
            <w:spacing w:beforeLines="1" w:before="2" w:afterLines="220" w:after="528"/>
            <w:rPr>
              <w:rFonts w:hint="eastAsia"/>
            </w:rPr>
          </w:pPr>
          <w:r>
            <w:rPr>
              <w:rFonts w:hint="eastAsia"/>
            </w:rPr>
            <w:t>电化学储能电站防火设计导则</w:t>
          </w:r>
        </w:p>
      </w:sdtContent>
    </w:sdt>
    <w:p w14:paraId="07481BD7" w14:textId="77777777" w:rsidR="004E680C" w:rsidRDefault="00000000">
      <w:pPr>
        <w:pStyle w:val="affc"/>
        <w:spacing w:before="240" w:after="240"/>
      </w:pPr>
      <w:bookmarkStart w:id="29" w:name="_Toc26648465"/>
      <w:bookmarkStart w:id="30" w:name="_Toc219731643"/>
      <w:bookmarkStart w:id="31" w:name="_Toc24884218"/>
      <w:bookmarkStart w:id="32" w:name="_Toc26986530"/>
      <w:bookmarkStart w:id="33" w:name="_Toc17233325"/>
      <w:bookmarkStart w:id="34" w:name="_Toc219731867"/>
      <w:bookmarkStart w:id="35" w:name="_Toc216080528"/>
      <w:bookmarkStart w:id="36" w:name="_Toc218518140"/>
      <w:bookmarkStart w:id="37" w:name="_Toc26986771"/>
      <w:bookmarkStart w:id="38" w:name="_Toc213852376"/>
      <w:bookmarkStart w:id="39" w:name="_Toc213852319"/>
      <w:bookmarkStart w:id="40" w:name="_Toc24884211"/>
      <w:bookmarkStart w:id="41" w:name="_Toc17233333"/>
      <w:bookmarkStart w:id="42" w:name="_Toc26718930"/>
      <w:bookmarkStart w:id="43" w:name="_Toc185339645"/>
      <w:bookmarkStart w:id="44" w:name="_Toc97192964"/>
      <w:bookmarkEnd w:id="28"/>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460C106" w14:textId="77777777" w:rsidR="004E680C" w:rsidRDefault="00000000">
      <w:pPr>
        <w:pStyle w:val="afffffa"/>
        <w:ind w:firstLine="420"/>
      </w:pPr>
      <w:bookmarkStart w:id="45" w:name="OLE_LINK5"/>
      <w:bookmarkStart w:id="46" w:name="_Toc24884219"/>
      <w:bookmarkStart w:id="47" w:name="_Toc26648466"/>
      <w:bookmarkStart w:id="48" w:name="_Toc17233326"/>
      <w:bookmarkStart w:id="49" w:name="_Toc24884212"/>
      <w:bookmarkStart w:id="50" w:name="_Toc17233334"/>
      <w:r>
        <w:rPr>
          <w:rFonts w:hint="eastAsia"/>
        </w:rPr>
        <w:t>本文件规定了电化学储能电站（以下简称储能电站）防火设计的一般要求、选址和总布置、火灾监测预警系统</w:t>
      </w:r>
      <w:r>
        <w:rPr>
          <w:rFonts w:hint="eastAsia"/>
          <w:b/>
          <w:bCs/>
        </w:rPr>
        <w:t>、</w:t>
      </w:r>
      <w:r>
        <w:rPr>
          <w:rFonts w:hint="eastAsia"/>
        </w:rPr>
        <w:t>灭火系统、爆炸泄压系统、通风排烟系统的设计要求。</w:t>
      </w:r>
    </w:p>
    <w:bookmarkEnd w:id="45"/>
    <w:p w14:paraId="3ED9ECAE" w14:textId="77777777" w:rsidR="004E680C" w:rsidRDefault="00000000">
      <w:pPr>
        <w:pStyle w:val="afffffa"/>
        <w:ind w:firstLine="420"/>
      </w:pPr>
      <w:r>
        <w:rPr>
          <w:rFonts w:hint="eastAsia"/>
        </w:rPr>
        <w:t>本文件适用于新建、扩建、改建的额定功率不小于500 kW，额定能量不小于500 kW·h，且以锂离子电池、铅酸/铅炭电池、液流电池为载体的储能电站的防火设计，其他规模和类型的储能系统可参照使用。</w:t>
      </w:r>
    </w:p>
    <w:p w14:paraId="49599F75" w14:textId="77777777" w:rsidR="004E680C" w:rsidRDefault="00000000">
      <w:pPr>
        <w:pStyle w:val="afffffa"/>
        <w:ind w:firstLine="420"/>
      </w:pPr>
      <w:r>
        <w:rPr>
          <w:rFonts w:hint="eastAsia"/>
        </w:rPr>
        <w:t>本文件不适用于移动式储能电站的防火设计。</w:t>
      </w:r>
    </w:p>
    <w:p w14:paraId="0E4739F4" w14:textId="77777777" w:rsidR="004E680C" w:rsidRDefault="00000000">
      <w:pPr>
        <w:pStyle w:val="affc"/>
        <w:spacing w:before="240" w:after="240"/>
      </w:pPr>
      <w:bookmarkStart w:id="51" w:name="_Toc213852377"/>
      <w:bookmarkStart w:id="52" w:name="_Toc216080529"/>
      <w:bookmarkStart w:id="53" w:name="_Toc26986531"/>
      <w:bookmarkStart w:id="54" w:name="_Toc26718931"/>
      <w:bookmarkStart w:id="55" w:name="_Toc185339646"/>
      <w:bookmarkStart w:id="56" w:name="_Toc97192965"/>
      <w:bookmarkStart w:id="57" w:name="_Toc219731868"/>
      <w:bookmarkStart w:id="58" w:name="_Toc26986772"/>
      <w:bookmarkStart w:id="59" w:name="_Toc219731644"/>
      <w:bookmarkStart w:id="60" w:name="_Toc213852320"/>
      <w:bookmarkStart w:id="61" w:name="_Toc218518141"/>
      <w:r>
        <w:rPr>
          <w:rFonts w:hint="eastAsia"/>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sdt>
      <w:sdtPr>
        <w:rPr>
          <w:rFonts w:hint="eastAsia"/>
        </w:rPr>
        <w:id w:val="715848253"/>
        <w:placeholder>
          <w:docPart w:val="2D6B4C0A966249DF8CC4079C1C1690B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D86EF13" w14:textId="77777777" w:rsidR="004E680C" w:rsidRDefault="00000000">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C8E96E7" w14:textId="77777777" w:rsidR="004E680C" w:rsidRDefault="00000000">
      <w:pPr>
        <w:pStyle w:val="afffffa"/>
        <w:ind w:firstLine="420"/>
      </w:pPr>
      <w:r>
        <w:rPr>
          <w:rFonts w:hint="eastAsia"/>
        </w:rPr>
        <w:t>GB/T 803  空气中可燃气体爆炸指数测定方法</w:t>
      </w:r>
    </w:p>
    <w:p w14:paraId="253FDE15" w14:textId="77777777" w:rsidR="004E680C" w:rsidRDefault="00000000">
      <w:pPr>
        <w:pStyle w:val="afffffa"/>
        <w:ind w:firstLine="420"/>
      </w:pPr>
      <w:r>
        <w:rPr>
          <w:rFonts w:hint="eastAsia"/>
        </w:rPr>
        <w:t>GB/T 12244  减压阀 一般要求</w:t>
      </w:r>
    </w:p>
    <w:p w14:paraId="1E378E05" w14:textId="77777777" w:rsidR="004E680C" w:rsidRDefault="00000000">
      <w:pPr>
        <w:pStyle w:val="afffffa"/>
        <w:ind w:firstLine="420"/>
      </w:pPr>
      <w:r>
        <w:rPr>
          <w:rFonts w:hint="eastAsia"/>
        </w:rPr>
        <w:t>GB/T 36276  电力储能用锂离子电池</w:t>
      </w:r>
    </w:p>
    <w:p w14:paraId="545006BE" w14:textId="77777777" w:rsidR="004E680C" w:rsidRDefault="00000000">
      <w:pPr>
        <w:pStyle w:val="afffffa"/>
        <w:ind w:firstLine="420"/>
      </w:pPr>
      <w:r>
        <w:rPr>
          <w:rFonts w:hint="eastAsia"/>
        </w:rPr>
        <w:t>GB/T 42313  电力储能系统术语</w:t>
      </w:r>
    </w:p>
    <w:p w14:paraId="1D1F9851" w14:textId="77777777" w:rsidR="004E680C" w:rsidRDefault="00000000">
      <w:pPr>
        <w:pStyle w:val="afffffa"/>
        <w:ind w:firstLine="420"/>
      </w:pPr>
      <w:r>
        <w:rPr>
          <w:rFonts w:hint="eastAsia"/>
        </w:rPr>
        <w:t>GB/T 34131  电力储能用电池管理系统</w:t>
      </w:r>
    </w:p>
    <w:p w14:paraId="6023277A" w14:textId="77777777" w:rsidR="004E680C" w:rsidRDefault="00000000">
      <w:pPr>
        <w:pStyle w:val="afffffa"/>
        <w:ind w:firstLine="420"/>
      </w:pPr>
      <w:r>
        <w:rPr>
          <w:rFonts w:hint="eastAsia"/>
        </w:rPr>
        <w:t>GB/T 42288  电化学储能电站安全规程</w:t>
      </w:r>
    </w:p>
    <w:p w14:paraId="3FAE5B2C" w14:textId="77777777" w:rsidR="004E680C" w:rsidRDefault="00000000">
      <w:pPr>
        <w:pStyle w:val="afffffa"/>
        <w:ind w:firstLine="420"/>
      </w:pPr>
      <w:r>
        <w:rPr>
          <w:rFonts w:hint="eastAsia"/>
        </w:rPr>
        <w:t>GB/T 44026  预制舱式</w:t>
      </w:r>
      <w:proofErr w:type="gramStart"/>
      <w:r>
        <w:rPr>
          <w:rFonts w:hint="eastAsia"/>
        </w:rPr>
        <w:t>锂</w:t>
      </w:r>
      <w:proofErr w:type="gramEnd"/>
      <w:r>
        <w:rPr>
          <w:rFonts w:hint="eastAsia"/>
        </w:rPr>
        <w:t>离子电池储能系统技术规范</w:t>
      </w:r>
    </w:p>
    <w:p w14:paraId="1EEC7763" w14:textId="77777777" w:rsidR="004E680C" w:rsidRDefault="00000000">
      <w:pPr>
        <w:pStyle w:val="afffffa"/>
        <w:ind w:firstLine="420"/>
      </w:pPr>
      <w:r>
        <w:rPr>
          <w:rFonts w:hint="eastAsia"/>
        </w:rPr>
        <w:t>GB/T 46261  电化学储能电站火灾监测预警系统通用技术要求</w:t>
      </w:r>
    </w:p>
    <w:p w14:paraId="70ACC09E" w14:textId="77777777" w:rsidR="004E680C" w:rsidRDefault="00000000">
      <w:pPr>
        <w:pStyle w:val="afffffa"/>
        <w:ind w:firstLine="420"/>
      </w:pPr>
      <w:r>
        <w:rPr>
          <w:rFonts w:hint="eastAsia"/>
        </w:rPr>
        <w:t>GB 50016  建筑设计防火规范</w:t>
      </w:r>
    </w:p>
    <w:p w14:paraId="2E665B52" w14:textId="77777777" w:rsidR="004E680C" w:rsidRDefault="00000000">
      <w:pPr>
        <w:pStyle w:val="afffffa"/>
        <w:ind w:firstLine="420"/>
      </w:pPr>
      <w:r>
        <w:rPr>
          <w:rFonts w:hint="eastAsia"/>
        </w:rPr>
        <w:t>GB 50084  自动喷水灭火系统设计规范</w:t>
      </w:r>
    </w:p>
    <w:p w14:paraId="27CA1E40" w14:textId="77777777" w:rsidR="004E680C" w:rsidRDefault="00000000">
      <w:pPr>
        <w:pStyle w:val="afffffa"/>
        <w:ind w:firstLine="420"/>
      </w:pPr>
      <w:r>
        <w:rPr>
          <w:rFonts w:hint="eastAsia"/>
        </w:rPr>
        <w:t>GB 50116  火灾自动报警系统设计规范</w:t>
      </w:r>
    </w:p>
    <w:p w14:paraId="0FF73F57" w14:textId="77777777" w:rsidR="004E680C" w:rsidRDefault="00000000">
      <w:pPr>
        <w:pStyle w:val="afffffa"/>
        <w:ind w:firstLine="420"/>
      </w:pPr>
      <w:r>
        <w:t>GB 50151</w:t>
      </w:r>
      <w:r>
        <w:rPr>
          <w:rFonts w:hint="eastAsia"/>
        </w:rPr>
        <w:t xml:space="preserve">  泡沫灭火系统设计规范</w:t>
      </w:r>
    </w:p>
    <w:p w14:paraId="1B45A807" w14:textId="77777777" w:rsidR="004E680C" w:rsidRDefault="00000000">
      <w:pPr>
        <w:pStyle w:val="afffffa"/>
        <w:ind w:firstLine="420"/>
      </w:pPr>
      <w:r>
        <w:rPr>
          <w:rFonts w:hint="eastAsia"/>
        </w:rPr>
        <w:t>GB 50370  气体灭火系统设计规范</w:t>
      </w:r>
    </w:p>
    <w:p w14:paraId="5A4BC997" w14:textId="77777777" w:rsidR="004E680C" w:rsidRDefault="00000000">
      <w:pPr>
        <w:pStyle w:val="afffffa"/>
        <w:ind w:firstLine="420"/>
      </w:pPr>
      <w:r>
        <w:rPr>
          <w:rFonts w:hint="eastAsia"/>
        </w:rPr>
        <w:t>GB 50898  细水雾灭火系统技术规范</w:t>
      </w:r>
    </w:p>
    <w:p w14:paraId="288196C6" w14:textId="77777777" w:rsidR="004E680C" w:rsidRDefault="00000000">
      <w:pPr>
        <w:pStyle w:val="afffffa"/>
        <w:ind w:firstLine="420"/>
      </w:pPr>
      <w:r>
        <w:rPr>
          <w:rFonts w:hint="eastAsia"/>
        </w:rPr>
        <w:t>GB 50974  消防给水及消火栓系统技术规范</w:t>
      </w:r>
    </w:p>
    <w:p w14:paraId="0E81F982" w14:textId="77777777" w:rsidR="004E680C" w:rsidRDefault="00000000">
      <w:pPr>
        <w:pStyle w:val="afffffa"/>
        <w:ind w:firstLine="420"/>
      </w:pPr>
      <w:r>
        <w:rPr>
          <w:rFonts w:hint="eastAsia"/>
        </w:rPr>
        <w:t>GB 51048  电化学储能电站设计规范</w:t>
      </w:r>
    </w:p>
    <w:p w14:paraId="2B4D9FF5" w14:textId="77777777" w:rsidR="004E680C" w:rsidRDefault="00000000">
      <w:pPr>
        <w:pStyle w:val="afffffa"/>
        <w:ind w:firstLine="420"/>
      </w:pPr>
      <w:r>
        <w:rPr>
          <w:rFonts w:hint="eastAsia"/>
        </w:rPr>
        <w:t>GB 55037  建筑防火通用规范</w:t>
      </w:r>
    </w:p>
    <w:p w14:paraId="5BFE4887" w14:textId="77777777" w:rsidR="004E680C" w:rsidRDefault="00000000">
      <w:pPr>
        <w:pStyle w:val="afffffa"/>
        <w:ind w:firstLine="420"/>
      </w:pPr>
      <w:r>
        <w:rPr>
          <w:rFonts w:hint="eastAsia"/>
        </w:rPr>
        <w:t>DL/T 2528  电力储能基本术语</w:t>
      </w:r>
    </w:p>
    <w:p w14:paraId="45314AAB" w14:textId="77777777" w:rsidR="004E680C" w:rsidRDefault="00000000">
      <w:pPr>
        <w:pStyle w:val="afffffa"/>
        <w:ind w:firstLine="420"/>
      </w:pPr>
      <w:r>
        <w:rPr>
          <w:rFonts w:hint="eastAsia"/>
        </w:rPr>
        <w:t>DL/T 5707  电力工程电缆防火封堵施工工艺导则</w:t>
      </w:r>
    </w:p>
    <w:p w14:paraId="0F0A63FB" w14:textId="77777777" w:rsidR="004E680C" w:rsidRDefault="00000000">
      <w:pPr>
        <w:pStyle w:val="afffffa"/>
        <w:ind w:firstLine="420"/>
      </w:pPr>
      <w:r>
        <w:rPr>
          <w:rFonts w:hint="eastAsia"/>
        </w:rPr>
        <w:t>XF 61  固定灭火系统驱动、控制装置通用技术条件</w:t>
      </w:r>
    </w:p>
    <w:p w14:paraId="1CAA5034" w14:textId="77777777" w:rsidR="004E680C" w:rsidRDefault="00000000">
      <w:pPr>
        <w:pStyle w:val="affc"/>
        <w:spacing w:before="240" w:after="240"/>
      </w:pPr>
      <w:bookmarkStart w:id="62" w:name="_Toc97192966"/>
      <w:bookmarkStart w:id="63" w:name="_Toc219731869"/>
      <w:bookmarkStart w:id="64" w:name="_Toc213852378"/>
      <w:bookmarkStart w:id="65" w:name="_Toc185339647"/>
      <w:bookmarkStart w:id="66" w:name="_Toc213852321"/>
      <w:bookmarkStart w:id="67" w:name="_Toc216080530"/>
      <w:bookmarkStart w:id="68" w:name="_Toc218518142"/>
      <w:bookmarkStart w:id="69" w:name="_Toc219731645"/>
      <w:r>
        <w:rPr>
          <w:rFonts w:hint="eastAsia"/>
          <w:szCs w:val="21"/>
        </w:rPr>
        <w:t>术语和定义</w:t>
      </w:r>
      <w:bookmarkEnd w:id="62"/>
      <w:bookmarkEnd w:id="63"/>
      <w:bookmarkEnd w:id="64"/>
      <w:bookmarkEnd w:id="65"/>
      <w:bookmarkEnd w:id="66"/>
      <w:bookmarkEnd w:id="67"/>
      <w:bookmarkEnd w:id="68"/>
      <w:bookmarkEnd w:id="69"/>
    </w:p>
    <w:bookmarkStart w:id="70" w:name="_Toc26986532" w:displacedByCustomXml="next"/>
    <w:bookmarkEnd w:id="70" w:displacedByCustomXml="next"/>
    <w:sdt>
      <w:sdtPr>
        <w:id w:val="-1909835108"/>
        <w:placeholder>
          <w:docPart w:val="008AB8391ABD4E0D8D0A1A6AF63C385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CD3A153" w14:textId="77777777" w:rsidR="004E680C" w:rsidRDefault="00000000">
          <w:pPr>
            <w:pStyle w:val="afffffa"/>
            <w:ind w:firstLine="420"/>
          </w:pPr>
          <w:r>
            <w:rPr>
              <w:rFonts w:hint="eastAsia"/>
            </w:rPr>
            <w:t>GB/T 36276、GB/T 42313、GB 51048、DL/T 2528</w:t>
          </w:r>
          <w:r>
            <w:t>界定的以及下列术语和定义适用于本文件。</w:t>
          </w:r>
        </w:p>
      </w:sdtContent>
    </w:sdt>
    <w:p w14:paraId="6DE0BD19" w14:textId="77777777" w:rsidR="004E680C" w:rsidRDefault="004E680C">
      <w:pPr>
        <w:pStyle w:val="affd"/>
        <w:spacing w:before="120" w:after="120"/>
        <w:ind w:left="0"/>
      </w:pPr>
    </w:p>
    <w:p w14:paraId="61C36104" w14:textId="77777777" w:rsidR="004E680C" w:rsidRPr="00A259CA" w:rsidRDefault="00000000">
      <w:pPr>
        <w:pStyle w:val="afffffa"/>
        <w:ind w:firstLine="420"/>
      </w:pPr>
      <w:r w:rsidRPr="00A259CA">
        <w:rPr>
          <w:rFonts w:ascii="黑体" w:eastAsia="黑体" w:hAnsi="黑体" w:hint="eastAsia"/>
        </w:rPr>
        <w:t>电池舱  battery container</w:t>
      </w:r>
    </w:p>
    <w:p w14:paraId="1F6DB6E3" w14:textId="77777777" w:rsidR="004E680C" w:rsidRPr="00A259CA" w:rsidRDefault="00000000">
      <w:pPr>
        <w:pStyle w:val="afffffa"/>
        <w:ind w:firstLine="420"/>
      </w:pPr>
      <w:r w:rsidRPr="00A259CA">
        <w:rPr>
          <w:rFonts w:hint="eastAsia"/>
        </w:rPr>
        <w:t>在预制舱体中集成安装</w:t>
      </w:r>
      <w:proofErr w:type="gramStart"/>
      <w:r w:rsidRPr="00A259CA">
        <w:rPr>
          <w:rFonts w:hint="eastAsia"/>
        </w:rPr>
        <w:t>锂</w:t>
      </w:r>
      <w:proofErr w:type="gramEnd"/>
      <w:r w:rsidRPr="00A259CA">
        <w:rPr>
          <w:rFonts w:hint="eastAsia"/>
        </w:rPr>
        <w:t>离子电池阵列、电池管理系统和辅助系统，结合布置在该预制舱体内部或外部的储能变流器、变压器等设备，能够</w:t>
      </w:r>
      <w:proofErr w:type="gramStart"/>
      <w:r w:rsidRPr="00A259CA">
        <w:rPr>
          <w:rFonts w:hint="eastAsia"/>
        </w:rPr>
        <w:t>独立实现</w:t>
      </w:r>
      <w:proofErr w:type="gramEnd"/>
      <w:r w:rsidRPr="00A259CA">
        <w:rPr>
          <w:rFonts w:hint="eastAsia"/>
        </w:rPr>
        <w:t>电能存储、转换及释放的设备组合。</w:t>
      </w:r>
    </w:p>
    <w:p w14:paraId="4F0DF389" w14:textId="77777777" w:rsidR="004E680C" w:rsidRPr="00A259CA" w:rsidRDefault="00000000">
      <w:pPr>
        <w:pStyle w:val="afffffa"/>
        <w:ind w:firstLine="420"/>
      </w:pPr>
      <w:r w:rsidRPr="00A259CA">
        <w:t>[</w:t>
      </w:r>
      <w:r w:rsidRPr="00A259CA">
        <w:rPr>
          <w:rFonts w:hint="eastAsia"/>
        </w:rPr>
        <w:t>来源：</w:t>
      </w:r>
      <w:r w:rsidRPr="00A259CA">
        <w:t>GB/T 44026-2024</w:t>
      </w:r>
      <w:r w:rsidRPr="00A259CA">
        <w:rPr>
          <w:rFonts w:hint="eastAsia"/>
        </w:rPr>
        <w:t xml:space="preserve"> 3.3</w:t>
      </w:r>
      <w:r w:rsidRPr="00A259CA">
        <w:t>]</w:t>
      </w:r>
    </w:p>
    <w:p w14:paraId="6544BD23" w14:textId="77777777" w:rsidR="004E680C" w:rsidRPr="00A259CA" w:rsidRDefault="004E680C">
      <w:pPr>
        <w:pStyle w:val="affd"/>
        <w:spacing w:before="120" w:after="120"/>
        <w:ind w:left="0"/>
        <w:rPr>
          <w:i/>
          <w:iCs/>
        </w:rPr>
      </w:pPr>
    </w:p>
    <w:p w14:paraId="1918D6E9" w14:textId="77777777" w:rsidR="004E680C" w:rsidRPr="00A259CA" w:rsidRDefault="00000000">
      <w:pPr>
        <w:pStyle w:val="afffffa"/>
        <w:ind w:firstLine="420"/>
        <w:rPr>
          <w:rFonts w:ascii="黑体" w:eastAsia="黑体" w:hAnsi="黑体" w:hint="eastAsia"/>
        </w:rPr>
      </w:pPr>
      <w:r w:rsidRPr="00A259CA">
        <w:rPr>
          <w:rFonts w:ascii="黑体" w:eastAsia="黑体" w:hAnsi="黑体" w:hint="eastAsia"/>
        </w:rPr>
        <w:lastRenderedPageBreak/>
        <w:t>电池室 battery room</w:t>
      </w:r>
    </w:p>
    <w:p w14:paraId="68F97166" w14:textId="49064A35" w:rsidR="004E680C" w:rsidRPr="00A259CA" w:rsidRDefault="00000000">
      <w:pPr>
        <w:pStyle w:val="afffffa"/>
        <w:ind w:firstLine="420"/>
      </w:pPr>
      <w:r w:rsidRPr="00A259CA">
        <w:rPr>
          <w:rFonts w:hint="eastAsia"/>
        </w:rPr>
        <w:t>在建筑物或房间中集成安装</w:t>
      </w:r>
      <w:proofErr w:type="gramStart"/>
      <w:r w:rsidRPr="00A259CA">
        <w:rPr>
          <w:rFonts w:hint="eastAsia"/>
        </w:rPr>
        <w:t>锂</w:t>
      </w:r>
      <w:proofErr w:type="gramEnd"/>
      <w:r w:rsidRPr="00A259CA">
        <w:rPr>
          <w:rFonts w:hint="eastAsia"/>
        </w:rPr>
        <w:t>离子电池阵列、电池管理系统和辅助系统，结合布置在建筑物或房间内部或外部的储能变流器、变压器等设备，能够</w:t>
      </w:r>
      <w:proofErr w:type="gramStart"/>
      <w:r w:rsidRPr="00A259CA">
        <w:rPr>
          <w:rFonts w:hint="eastAsia"/>
        </w:rPr>
        <w:t>独立实现</w:t>
      </w:r>
      <w:proofErr w:type="gramEnd"/>
      <w:r w:rsidRPr="00A259CA">
        <w:rPr>
          <w:rFonts w:hint="eastAsia"/>
        </w:rPr>
        <w:t>电能存储、转换及释放的设备组合。</w:t>
      </w:r>
    </w:p>
    <w:p w14:paraId="44803E34" w14:textId="77777777" w:rsidR="004E680C" w:rsidRPr="00A259CA" w:rsidRDefault="00000000">
      <w:pPr>
        <w:pStyle w:val="afffffa"/>
        <w:ind w:firstLine="420"/>
      </w:pPr>
      <w:r w:rsidRPr="00A259CA">
        <w:rPr>
          <w:rFonts w:hint="eastAsia"/>
        </w:rPr>
        <w:t>[来源：GB/T 44026-2024 3.3 有修改]</w:t>
      </w:r>
    </w:p>
    <w:p w14:paraId="06DF3D2A" w14:textId="77777777" w:rsidR="004E680C" w:rsidRPr="00A259CA" w:rsidRDefault="004E680C">
      <w:pPr>
        <w:pStyle w:val="affd"/>
        <w:spacing w:before="120" w:after="120"/>
        <w:ind w:left="0"/>
      </w:pPr>
    </w:p>
    <w:p w14:paraId="3D3A39CB" w14:textId="1159BEB4" w:rsidR="004E680C" w:rsidRDefault="00000000">
      <w:pPr>
        <w:pStyle w:val="afffffa"/>
        <w:ind w:firstLine="420"/>
        <w:rPr>
          <w:rFonts w:ascii="黑体" w:eastAsia="黑体" w:hAnsi="黑体" w:hint="eastAsia"/>
        </w:rPr>
      </w:pPr>
      <w:r>
        <w:rPr>
          <w:rFonts w:ascii="黑体" w:eastAsia="黑体" w:hAnsi="黑体" w:hint="eastAsia"/>
        </w:rPr>
        <w:t>防控单元 prevention and control unit</w:t>
      </w:r>
    </w:p>
    <w:p w14:paraId="7DC7E9CC" w14:textId="3AF5C500" w:rsidR="004E680C" w:rsidRDefault="00000000">
      <w:pPr>
        <w:pStyle w:val="afffffa"/>
        <w:ind w:firstLine="420"/>
      </w:pPr>
      <w:r>
        <w:rPr>
          <w:rFonts w:hint="eastAsia"/>
        </w:rPr>
        <w:t>由单个或多个电池舱/</w:t>
      </w:r>
      <w:proofErr w:type="gramStart"/>
      <w:r>
        <w:rPr>
          <w:rFonts w:hint="eastAsia"/>
        </w:rPr>
        <w:t>室构成</w:t>
      </w:r>
      <w:proofErr w:type="gramEnd"/>
      <w:r>
        <w:rPr>
          <w:rFonts w:hint="eastAsia"/>
        </w:rPr>
        <w:t>的，通过防火间距、防火隔墙、水幕及其他防火分隔措施进行分隔，能在一定时间</w:t>
      </w:r>
      <w:proofErr w:type="gramStart"/>
      <w:r>
        <w:rPr>
          <w:rFonts w:hint="eastAsia"/>
        </w:rPr>
        <w:t>内延</w:t>
      </w:r>
      <w:proofErr w:type="gramEnd"/>
      <w:r>
        <w:rPr>
          <w:rFonts w:hint="eastAsia"/>
        </w:rPr>
        <w:t>缓火灾向相邻区域蔓延的局部空间。</w:t>
      </w:r>
    </w:p>
    <w:p w14:paraId="79613B21" w14:textId="77777777" w:rsidR="004E680C" w:rsidRDefault="004E680C">
      <w:pPr>
        <w:pStyle w:val="affd"/>
        <w:spacing w:before="120" w:after="120"/>
        <w:ind w:left="0"/>
      </w:pPr>
    </w:p>
    <w:p w14:paraId="2226634A" w14:textId="77777777" w:rsidR="004E680C" w:rsidRDefault="00000000">
      <w:pPr>
        <w:pStyle w:val="afffffa"/>
        <w:ind w:firstLine="420"/>
        <w:rPr>
          <w:rFonts w:ascii="黑体" w:eastAsia="黑体" w:hAnsi="黑体" w:hint="eastAsia"/>
        </w:rPr>
      </w:pPr>
      <w:r>
        <w:rPr>
          <w:rFonts w:ascii="黑体" w:eastAsia="黑体" w:hAnsi="黑体" w:hint="eastAsia"/>
        </w:rPr>
        <w:t xml:space="preserve">火灾监测预警系统 </w:t>
      </w:r>
      <w:r>
        <w:rPr>
          <w:rFonts w:ascii="黑体" w:eastAsia="黑体" w:hAnsi="黑体"/>
        </w:rPr>
        <w:t>fire</w:t>
      </w:r>
      <w:r>
        <w:rPr>
          <w:rFonts w:ascii="黑体" w:eastAsia="黑体" w:hAnsi="黑体" w:hint="eastAsia"/>
        </w:rPr>
        <w:t xml:space="preserve"> </w:t>
      </w:r>
      <w:r>
        <w:rPr>
          <w:rFonts w:ascii="黑体" w:eastAsia="黑体" w:hAnsi="黑体"/>
        </w:rPr>
        <w:t>monitoring</w:t>
      </w:r>
      <w:r>
        <w:rPr>
          <w:rFonts w:ascii="黑体" w:eastAsia="黑体" w:hAnsi="黑体" w:hint="eastAsia"/>
        </w:rPr>
        <w:t xml:space="preserve"> </w:t>
      </w:r>
      <w:r>
        <w:rPr>
          <w:rFonts w:ascii="黑体" w:eastAsia="黑体" w:hAnsi="黑体"/>
        </w:rPr>
        <w:t>and</w:t>
      </w:r>
      <w:r>
        <w:rPr>
          <w:rFonts w:ascii="黑体" w:eastAsia="黑体" w:hAnsi="黑体" w:hint="eastAsia"/>
        </w:rPr>
        <w:t xml:space="preserve"> </w:t>
      </w:r>
      <w:r>
        <w:rPr>
          <w:rFonts w:ascii="黑体" w:eastAsia="黑体" w:hAnsi="黑体"/>
        </w:rPr>
        <w:t>warning</w:t>
      </w:r>
      <w:r>
        <w:rPr>
          <w:rFonts w:ascii="黑体" w:eastAsia="黑体" w:hAnsi="黑体" w:hint="eastAsia"/>
        </w:rPr>
        <w:t xml:space="preserve"> </w:t>
      </w:r>
      <w:r>
        <w:rPr>
          <w:rFonts w:ascii="黑体" w:eastAsia="黑体" w:hAnsi="黑体"/>
        </w:rPr>
        <w:t>systems</w:t>
      </w:r>
    </w:p>
    <w:p w14:paraId="35BBE2ED" w14:textId="77777777" w:rsidR="004E680C" w:rsidRDefault="00000000">
      <w:pPr>
        <w:pStyle w:val="afffffa"/>
        <w:ind w:firstLine="420"/>
      </w:pPr>
      <w:r>
        <w:rPr>
          <w:rFonts w:hint="eastAsia"/>
        </w:rPr>
        <w:t>用于电化学储能电站火灾监测预警、设备联动控制的系统。</w:t>
      </w:r>
    </w:p>
    <w:p w14:paraId="03FD7E29" w14:textId="77777777" w:rsidR="004E680C" w:rsidRDefault="00000000">
      <w:pPr>
        <w:pStyle w:val="afff2"/>
      </w:pPr>
      <w:r>
        <w:rPr>
          <w:rFonts w:hint="eastAsia"/>
        </w:rPr>
        <w:t>系统设备包括电化学储能电站火灾报警控制装置、各类电化学储能电站火灾监测报警装置（烟、温、气、形变）等、火灾探测器及其他火灾报警触发器件、可燃气体探测器、手动火灾报警按钮、模块、火灾声光警报器、气体释放警报器等。</w:t>
      </w:r>
    </w:p>
    <w:p w14:paraId="2EDD9920" w14:textId="77777777" w:rsidR="004E680C" w:rsidRDefault="00000000">
      <w:pPr>
        <w:pStyle w:val="afffffa"/>
        <w:ind w:firstLine="420"/>
      </w:pPr>
      <w:r>
        <w:rPr>
          <w:rFonts w:hint="eastAsia"/>
        </w:rPr>
        <w:t>[来源：GB/T 46261-2025，3.1，有修改</w:t>
      </w:r>
      <w:r>
        <w:t xml:space="preserve">] </w:t>
      </w:r>
    </w:p>
    <w:p w14:paraId="06483D3D" w14:textId="77777777" w:rsidR="004E680C" w:rsidRDefault="00000000">
      <w:pPr>
        <w:pStyle w:val="affc"/>
        <w:spacing w:before="240" w:after="240"/>
      </w:pPr>
      <w:bookmarkStart w:id="71" w:name="_Toc213852379"/>
      <w:bookmarkStart w:id="72" w:name="_Toc213852322"/>
      <w:bookmarkStart w:id="73" w:name="_Toc213852323"/>
      <w:bookmarkStart w:id="74" w:name="_Toc219731646"/>
      <w:bookmarkStart w:id="75" w:name="_Toc218518143"/>
      <w:bookmarkStart w:id="76" w:name="_Toc219731870"/>
      <w:bookmarkStart w:id="77" w:name="_Toc213852380"/>
      <w:bookmarkStart w:id="78" w:name="_Toc216080531"/>
      <w:bookmarkStart w:id="79" w:name="_Toc185339649"/>
      <w:bookmarkEnd w:id="71"/>
      <w:bookmarkEnd w:id="72"/>
      <w:r>
        <w:rPr>
          <w:rFonts w:hint="eastAsia"/>
        </w:rPr>
        <w:t>一般要求</w:t>
      </w:r>
      <w:bookmarkEnd w:id="73"/>
      <w:bookmarkEnd w:id="74"/>
      <w:bookmarkEnd w:id="75"/>
      <w:bookmarkEnd w:id="76"/>
      <w:bookmarkEnd w:id="77"/>
      <w:bookmarkEnd w:id="78"/>
      <w:bookmarkEnd w:id="79"/>
    </w:p>
    <w:p w14:paraId="1C62141F" w14:textId="01936107" w:rsidR="004E680C" w:rsidRDefault="00000000">
      <w:pPr>
        <w:pStyle w:val="afffffffff3"/>
        <w:ind w:left="0"/>
      </w:pPr>
      <w:r>
        <w:rPr>
          <w:rFonts w:hint="eastAsia"/>
        </w:rPr>
        <w:t>储能电站防火设计应综合考虑电化学储能技术发展水平、站址建筑条件及消防救援能力等因素，并应根据电池类型、电站规模与布局、保护对象的功能及其火灾特性，确定相应的防火技术要求。</w:t>
      </w:r>
    </w:p>
    <w:p w14:paraId="79AA9D42" w14:textId="0DFDFCB9" w:rsidR="004E680C" w:rsidRDefault="00000000">
      <w:pPr>
        <w:pStyle w:val="afffffffff3"/>
        <w:ind w:left="0"/>
      </w:pPr>
      <w:r>
        <w:rPr>
          <w:rFonts w:hint="eastAsia"/>
        </w:rPr>
        <w:t>储能电站防火分区应按照GB 50016和GB/T 51048规定划分，可由单个或多个防控单元构成；防控单元由一个或多个电池舱/室构成。防火分隔设施若采用防火隔墙，其耐火极限不应低于2h。电池舱/室内的保温、铺地、装饰材料的燃烧性能等级应达到A级。</w:t>
      </w:r>
    </w:p>
    <w:p w14:paraId="215FEF6E" w14:textId="63D4FB01" w:rsidR="004E680C" w:rsidRDefault="00000000">
      <w:pPr>
        <w:pStyle w:val="afffffffff3"/>
        <w:ind w:left="0"/>
      </w:pPr>
      <w:proofErr w:type="gramStart"/>
      <w:r>
        <w:rPr>
          <w:rFonts w:hint="eastAsia"/>
        </w:rPr>
        <w:t>锂</w:t>
      </w:r>
      <w:proofErr w:type="gramEnd"/>
      <w:r>
        <w:rPr>
          <w:rFonts w:hint="eastAsia"/>
        </w:rPr>
        <w:t>离子电池系统应考虑储能系统本体和外部防火灭火要求，设置火灾监测预警系统、灭火系统、爆炸泄压系统、通风排烟系统等。</w:t>
      </w:r>
    </w:p>
    <w:p w14:paraId="78710B93" w14:textId="77777777" w:rsidR="004E680C" w:rsidRDefault="00000000">
      <w:pPr>
        <w:pStyle w:val="afffffffff3"/>
        <w:ind w:left="0"/>
        <w:rPr>
          <w:b/>
          <w:bCs/>
        </w:rPr>
      </w:pPr>
      <w:r>
        <w:rPr>
          <w:rFonts w:hint="eastAsia"/>
        </w:rPr>
        <w:t>储能电站每个防控单元的火灾监测预警、连锁联动、灭火和通风系统应相对独立设置，并实现分区联动。火灾监测预警系统应符合GB/T 46261的规定，消防联动控制应符合GB 50116的规定，细水雾灭火系统应符合 GB 50898 的规定，气体灭火系统应符合 GB 50370 的规定，消防给水及消火栓系统应符合 GB 50974 的规定。</w:t>
      </w:r>
    </w:p>
    <w:p w14:paraId="23D60495" w14:textId="5D537374" w:rsidR="004E680C" w:rsidRDefault="00000000">
      <w:pPr>
        <w:pStyle w:val="afffffffff3"/>
        <w:ind w:left="0"/>
      </w:pPr>
      <w:r>
        <w:rPr>
          <w:rFonts w:hint="eastAsia"/>
        </w:rPr>
        <w:t>液流电池系统应具有漏液后的防护与处理措施，设置围堰、</w:t>
      </w:r>
      <w:proofErr w:type="gramStart"/>
      <w:r>
        <w:rPr>
          <w:rFonts w:hint="eastAsia"/>
        </w:rPr>
        <w:t>集液池</w:t>
      </w:r>
      <w:proofErr w:type="gramEnd"/>
      <w:r>
        <w:rPr>
          <w:rFonts w:hint="eastAsia"/>
        </w:rPr>
        <w:t>等漏液收集设施，</w:t>
      </w:r>
      <w:proofErr w:type="gramStart"/>
      <w:r>
        <w:rPr>
          <w:rFonts w:hint="eastAsia"/>
        </w:rPr>
        <w:t>集液池</w:t>
      </w:r>
      <w:proofErr w:type="gramEnd"/>
      <w:r>
        <w:rPr>
          <w:rFonts w:hint="eastAsia"/>
        </w:rPr>
        <w:t>容积不应小于单台电解液储罐的最大容积，支持漏液报警功能及紧急停机功能，漏液报警阈值应在设计文件中明确。液流储能电池间内的电解液储罐、电解液管道、电解液输送</w:t>
      </w:r>
      <w:proofErr w:type="gramStart"/>
      <w:r>
        <w:rPr>
          <w:rFonts w:hint="eastAsia"/>
        </w:rPr>
        <w:t>泵采用</w:t>
      </w:r>
      <w:proofErr w:type="gramEnd"/>
      <w:r>
        <w:rPr>
          <w:rFonts w:hint="eastAsia"/>
        </w:rPr>
        <w:t xml:space="preserve">的材料应具有抗酸腐蚀性。 </w:t>
      </w:r>
    </w:p>
    <w:p w14:paraId="647A9D78" w14:textId="77777777" w:rsidR="004E680C" w:rsidRDefault="00000000">
      <w:pPr>
        <w:pStyle w:val="afffffffff3"/>
        <w:ind w:left="0"/>
      </w:pPr>
      <w:r>
        <w:rPr>
          <w:rFonts w:hint="eastAsia"/>
        </w:rPr>
        <w:t>电池舱/室、电池架、隔板等线缆开孔部位应采用防火堵料封堵密实</w:t>
      </w:r>
      <w:r>
        <w:t>，防火封堵材料宜具有GB/T 23864规定的EI性能要求</w:t>
      </w:r>
      <w:r>
        <w:rPr>
          <w:rFonts w:hint="eastAsia"/>
        </w:rPr>
        <w:t>，电缆防火封堵应符合DL/T 5707的规定。</w:t>
      </w:r>
    </w:p>
    <w:p w14:paraId="4EF80086" w14:textId="77777777" w:rsidR="004E680C" w:rsidRDefault="00000000">
      <w:pPr>
        <w:pStyle w:val="afffffffff3"/>
        <w:ind w:left="0"/>
      </w:pPr>
      <w:r>
        <w:rPr>
          <w:rFonts w:hint="eastAsia"/>
        </w:rPr>
        <w:t>储能电站应建立火灾分级响应处置机制，消防控制室（或集中控制中心）作为火灾应急处置的核心，应具备以下功能：</w:t>
      </w:r>
    </w:p>
    <w:p w14:paraId="1B38FF28" w14:textId="77777777" w:rsidR="004E680C" w:rsidRDefault="00000000">
      <w:pPr>
        <w:pStyle w:val="af5"/>
      </w:pPr>
      <w:r>
        <w:rPr>
          <w:rFonts w:hint="eastAsia"/>
        </w:rPr>
        <w:t>集中显示与监控：实时集中显示全站各防控单元的火灾监测预警、消防设备状态及消防电源监控等信息；</w:t>
      </w:r>
    </w:p>
    <w:p w14:paraId="74A15946" w14:textId="77777777" w:rsidR="004E680C" w:rsidRDefault="00000000">
      <w:pPr>
        <w:pStyle w:val="af5"/>
      </w:pPr>
      <w:r>
        <w:rPr>
          <w:rFonts w:hint="eastAsia"/>
        </w:rPr>
        <w:t>联动控制：按预设分级逻辑，自动或手动控制灭火、通风排烟、紧急断电等消防设备的联动；</w:t>
      </w:r>
    </w:p>
    <w:p w14:paraId="6CEAD806" w14:textId="77777777" w:rsidR="004E680C" w:rsidRDefault="00000000">
      <w:pPr>
        <w:pStyle w:val="af5"/>
      </w:pPr>
      <w:r>
        <w:rPr>
          <w:rFonts w:hint="eastAsia"/>
        </w:rPr>
        <w:t>信息管理：记录并存储报警、故障及应急处置全过程信息。</w:t>
      </w:r>
    </w:p>
    <w:p w14:paraId="086E594A" w14:textId="77777777" w:rsidR="004E680C" w:rsidRDefault="00000000">
      <w:pPr>
        <w:pStyle w:val="af5"/>
      </w:pPr>
      <w:r>
        <w:rPr>
          <w:rFonts w:hint="eastAsia"/>
        </w:rPr>
        <w:t>相关设备系统的选型、控制逻辑与工程设计，应符合GB 51048、GB/T 42288、GB/T 46261及GB 50116等标准的规定。</w:t>
      </w:r>
    </w:p>
    <w:p w14:paraId="0C643025" w14:textId="70BD4FF2" w:rsidR="004E680C" w:rsidRDefault="00000000">
      <w:pPr>
        <w:pStyle w:val="afffffffff3"/>
        <w:ind w:left="0"/>
      </w:pPr>
      <w:r>
        <w:rPr>
          <w:rFonts w:hint="eastAsia"/>
        </w:rPr>
        <w:t>火灾探测报警装置的设计、制造与检验应满足国家相关法律法规及产品准入要求。其性能与功能要求应符合GB/T 46261的规定。</w:t>
      </w:r>
    </w:p>
    <w:p w14:paraId="7A97C11F" w14:textId="77777777" w:rsidR="004E680C" w:rsidRDefault="00000000">
      <w:pPr>
        <w:pStyle w:val="afffffffff3"/>
        <w:ind w:left="0"/>
      </w:pPr>
      <w:r>
        <w:rPr>
          <w:rFonts w:hint="eastAsia"/>
        </w:rPr>
        <w:t>安装在电池舱</w:t>
      </w:r>
      <w:r>
        <w:t>/</w:t>
      </w:r>
      <w:r>
        <w:rPr>
          <w:rFonts w:hint="eastAsia"/>
        </w:rPr>
        <w:t>室等存在可燃气体聚集风险区域的气体探测器，应选用防爆型设备。防爆等级应符合爆炸危险区域划分的要求，其选型、安装、使用与维护可参照 GB/T 20936.2的指导。探测器的具体防爆型式（如隔爆型、</w:t>
      </w:r>
      <w:proofErr w:type="gramStart"/>
      <w:r>
        <w:rPr>
          <w:rFonts w:hint="eastAsia"/>
        </w:rPr>
        <w:t>本安型</w:t>
      </w:r>
      <w:proofErr w:type="gramEnd"/>
      <w:r>
        <w:rPr>
          <w:rFonts w:hint="eastAsia"/>
        </w:rPr>
        <w:t>等）应满足GB 3836系列标准的相关规定。</w:t>
      </w:r>
    </w:p>
    <w:p w14:paraId="2AD8BF9E" w14:textId="77777777" w:rsidR="004E680C" w:rsidRDefault="00000000">
      <w:pPr>
        <w:pStyle w:val="affc"/>
        <w:spacing w:before="240" w:after="240"/>
      </w:pPr>
      <w:bookmarkStart w:id="80" w:name="_Toc213852381"/>
      <w:bookmarkStart w:id="81" w:name="_Toc219731647"/>
      <w:bookmarkStart w:id="82" w:name="_Toc216080532"/>
      <w:bookmarkStart w:id="83" w:name="_Toc219731871"/>
      <w:bookmarkStart w:id="84" w:name="_Toc213852324"/>
      <w:bookmarkStart w:id="85" w:name="_Toc218518144"/>
      <w:bookmarkStart w:id="86" w:name="_Toc185339650"/>
      <w:r>
        <w:rPr>
          <w:rFonts w:hint="eastAsia"/>
        </w:rPr>
        <w:lastRenderedPageBreak/>
        <w:t>选址与</w:t>
      </w:r>
      <w:r>
        <w:rPr>
          <w:rFonts w:hint="eastAsia"/>
          <w:b/>
          <w:bCs/>
        </w:rPr>
        <w:t>总</w:t>
      </w:r>
      <w:r>
        <w:rPr>
          <w:rFonts w:hint="eastAsia"/>
        </w:rPr>
        <w:t>布置</w:t>
      </w:r>
      <w:bookmarkEnd w:id="80"/>
      <w:bookmarkEnd w:id="81"/>
      <w:bookmarkEnd w:id="82"/>
      <w:bookmarkEnd w:id="83"/>
      <w:bookmarkEnd w:id="84"/>
      <w:bookmarkEnd w:id="85"/>
      <w:bookmarkEnd w:id="86"/>
    </w:p>
    <w:p w14:paraId="583BE5E4" w14:textId="6364ED29" w:rsidR="004E680C" w:rsidRDefault="00000000">
      <w:pPr>
        <w:pStyle w:val="afffffffff3"/>
        <w:ind w:left="0"/>
      </w:pPr>
      <w:r>
        <w:t>储能电站</w:t>
      </w:r>
      <w:r>
        <w:rPr>
          <w:rFonts w:hint="eastAsia"/>
        </w:rPr>
        <w:t>选址、建筑耐火等级、与站外其他建（构）筑物的防火间距应符合GB 51048的规定。</w:t>
      </w:r>
      <w:proofErr w:type="gramStart"/>
      <w:r>
        <w:rPr>
          <w:rFonts w:hint="eastAsia"/>
        </w:rPr>
        <w:t>锂</w:t>
      </w:r>
      <w:proofErr w:type="gramEnd"/>
      <w:r>
        <w:rPr>
          <w:rFonts w:hint="eastAsia"/>
        </w:rPr>
        <w:t>离子电池舱/室不应设置在地下或半地下空间。铅酸/铅炭、液流电池舱/室确需设置在地下或半地下空间时，应设置独立防火分区、防爆型通风排烟设备及双路安全出口，单个防控单元额定能量不应大于5 MW·h。</w:t>
      </w:r>
    </w:p>
    <w:p w14:paraId="0CEF3F56" w14:textId="77777777" w:rsidR="004E680C" w:rsidRDefault="00000000">
      <w:pPr>
        <w:pStyle w:val="afffffffff3"/>
        <w:ind w:left="0"/>
      </w:pPr>
      <w:r>
        <w:rPr>
          <w:rFonts w:hint="eastAsia"/>
        </w:rPr>
        <w:t>储能电站站区消防车道的设置应符合GB 50016、GB 55037的相关规定。</w:t>
      </w:r>
    </w:p>
    <w:p w14:paraId="515D821C" w14:textId="4561AE0C" w:rsidR="004E680C" w:rsidRDefault="00000000">
      <w:pPr>
        <w:pStyle w:val="afffffffff3"/>
        <w:ind w:left="0"/>
      </w:pPr>
      <w:proofErr w:type="gramStart"/>
      <w:r>
        <w:rPr>
          <w:rFonts w:hint="eastAsia"/>
        </w:rPr>
        <w:t>锂</w:t>
      </w:r>
      <w:proofErr w:type="gramEnd"/>
      <w:r>
        <w:rPr>
          <w:rFonts w:hint="eastAsia"/>
        </w:rPr>
        <w:t>离子电池储能电站单个防控单元内所有电池额定能量之和不宜大于10 MW·h。</w:t>
      </w:r>
      <w:proofErr w:type="gramStart"/>
      <w:r>
        <w:rPr>
          <w:rFonts w:hint="eastAsia"/>
        </w:rPr>
        <w:t>锂</w:t>
      </w:r>
      <w:proofErr w:type="gramEnd"/>
      <w:r>
        <w:rPr>
          <w:rFonts w:hint="eastAsia"/>
        </w:rPr>
        <w:t>离子电池舱/室应单层布置，与站区围墙或围栏的间距应不小于5 m，当小于5 m时，该侧围墙宜采用实体围墙，高度不应低于相邻电池舱</w:t>
      </w:r>
      <w:r>
        <w:t>/室</w:t>
      </w:r>
      <w:r>
        <w:rPr>
          <w:rFonts w:hint="eastAsia"/>
        </w:rPr>
        <w:t>外廓。</w:t>
      </w:r>
    </w:p>
    <w:p w14:paraId="0B554B09" w14:textId="77777777" w:rsidR="004E680C" w:rsidRDefault="00000000">
      <w:pPr>
        <w:pStyle w:val="affc"/>
        <w:spacing w:before="240" w:after="240"/>
      </w:pPr>
      <w:bookmarkStart w:id="87" w:name="_Toc213852382"/>
      <w:bookmarkStart w:id="88" w:name="_Toc213852325"/>
      <w:bookmarkStart w:id="89" w:name="_Toc213852383"/>
      <w:bookmarkStart w:id="90" w:name="_Toc218518145"/>
      <w:bookmarkStart w:id="91" w:name="_Toc216080533"/>
      <w:bookmarkStart w:id="92" w:name="_Toc213852326"/>
      <w:bookmarkStart w:id="93" w:name="_Toc219731648"/>
      <w:bookmarkStart w:id="94" w:name="_Toc219731872"/>
      <w:bookmarkStart w:id="95" w:name="_Toc185339651"/>
      <w:bookmarkEnd w:id="87"/>
      <w:bookmarkEnd w:id="88"/>
      <w:r>
        <w:rPr>
          <w:rFonts w:hint="eastAsia"/>
        </w:rPr>
        <w:t>火灾监测预警系统</w:t>
      </w:r>
      <w:bookmarkEnd w:id="89"/>
      <w:bookmarkEnd w:id="90"/>
      <w:bookmarkEnd w:id="91"/>
      <w:bookmarkEnd w:id="92"/>
      <w:bookmarkEnd w:id="93"/>
      <w:bookmarkEnd w:id="94"/>
      <w:bookmarkEnd w:id="95"/>
    </w:p>
    <w:p w14:paraId="622C4A18" w14:textId="77777777" w:rsidR="004E680C" w:rsidRDefault="00000000">
      <w:pPr>
        <w:pStyle w:val="afffffffff3"/>
        <w:ind w:left="0"/>
      </w:pPr>
      <w:proofErr w:type="gramStart"/>
      <w:r>
        <w:rPr>
          <w:rFonts w:hint="eastAsia"/>
        </w:rPr>
        <w:t>锂</w:t>
      </w:r>
      <w:proofErr w:type="gramEnd"/>
      <w:r>
        <w:rPr>
          <w:rFonts w:hint="eastAsia"/>
        </w:rPr>
        <w:t>离子电池储能电站的火灾监测预警系统应至少采用模块级、舱/室级两级探测方式，</w:t>
      </w:r>
      <w:proofErr w:type="gramStart"/>
      <w:r>
        <w:rPr>
          <w:rFonts w:hint="eastAsia"/>
        </w:rPr>
        <w:t>模块级应设置</w:t>
      </w:r>
      <w:proofErr w:type="gramEnd"/>
      <w:r>
        <w:rPr>
          <w:rFonts w:hint="eastAsia"/>
        </w:rPr>
        <w:t>火灾监测报警装置，至少应探测氢气和/或一氧化碳、烟雾和/或温度，宜探测</w:t>
      </w:r>
      <w:r>
        <w:t>形变应力/压力</w:t>
      </w:r>
      <w:r>
        <w:rPr>
          <w:rFonts w:hint="eastAsia"/>
        </w:rPr>
        <w:t>、热解粒子；</w:t>
      </w:r>
      <w:proofErr w:type="gramStart"/>
      <w:r>
        <w:rPr>
          <w:rFonts w:hint="eastAsia"/>
        </w:rPr>
        <w:t>舱级应</w:t>
      </w:r>
      <w:proofErr w:type="gramEnd"/>
      <w:r>
        <w:rPr>
          <w:rFonts w:hint="eastAsia"/>
        </w:rPr>
        <w:t>设置火灾探测器及可燃气体探测器，应探测烟雾和温度、氢气和/或一氧化碳。</w:t>
      </w:r>
    </w:p>
    <w:p w14:paraId="582372E7" w14:textId="77777777" w:rsidR="004E680C" w:rsidRDefault="00000000">
      <w:pPr>
        <w:pStyle w:val="afffffffff3"/>
        <w:ind w:left="0"/>
      </w:pPr>
      <w:r>
        <w:t>电池舱/室的模块级火灾监测报警，</w:t>
      </w:r>
      <w:r>
        <w:rPr>
          <w:rFonts w:hint="eastAsia"/>
        </w:rPr>
        <w:t>宜在电池单体中心处配置压力监测装置，监测单体电池充放电过程中应力/形变的变化</w:t>
      </w:r>
      <w:r>
        <w:t>。</w:t>
      </w:r>
    </w:p>
    <w:p w14:paraId="62FBEF3E" w14:textId="4F5EE3B1" w:rsidR="004E680C" w:rsidRDefault="00000000">
      <w:pPr>
        <w:pStyle w:val="afffffffff3"/>
        <w:ind w:left="0"/>
      </w:pPr>
      <w:r>
        <w:rPr>
          <w:rFonts w:hint="eastAsia"/>
        </w:rPr>
        <w:t>液流电池、铅酸/</w:t>
      </w:r>
      <w:proofErr w:type="gramStart"/>
      <w:r>
        <w:rPr>
          <w:rFonts w:hint="eastAsia"/>
        </w:rPr>
        <w:t>铅炭舱</w:t>
      </w:r>
      <w:proofErr w:type="gramEnd"/>
      <w:r>
        <w:rPr>
          <w:rFonts w:hint="eastAsia"/>
        </w:rPr>
        <w:t>/室内应设置氢气探测器、温感探测器、烟感探测器等火灾探测器，每个电池模块可单独配置探测器。</w:t>
      </w:r>
    </w:p>
    <w:p w14:paraId="761609DE" w14:textId="77777777" w:rsidR="004E680C" w:rsidRDefault="00000000">
      <w:pPr>
        <w:pStyle w:val="afffffffff3"/>
        <w:ind w:left="0"/>
      </w:pPr>
      <w:r>
        <w:rPr>
          <w:rFonts w:hint="eastAsia"/>
        </w:rPr>
        <w:t>火灾监测预警系统应具有输出控制功能，响应输出信号能同时接入通风系统、电池管理系统和灭火系统，报警信息和故障信息应上传到储能电站监控系统，支持设定可燃气体浓度动作阈值，支持联动</w:t>
      </w:r>
      <w:proofErr w:type="gramStart"/>
      <w:r>
        <w:rPr>
          <w:rFonts w:hint="eastAsia"/>
        </w:rPr>
        <w:t>断开舱级和簇级</w:t>
      </w:r>
      <w:proofErr w:type="gramEnd"/>
      <w:r>
        <w:rPr>
          <w:rFonts w:hint="eastAsia"/>
        </w:rPr>
        <w:t>直流开断设备，联动启动通风系统、报警装置和灭火系统。</w:t>
      </w:r>
    </w:p>
    <w:p w14:paraId="46857C83" w14:textId="77777777" w:rsidR="004E680C" w:rsidRDefault="00000000">
      <w:pPr>
        <w:pStyle w:val="afffffffff3"/>
        <w:ind w:left="0"/>
      </w:pPr>
      <w:r>
        <w:rPr>
          <w:rFonts w:hint="eastAsia"/>
        </w:rPr>
        <w:t>火灾监测预警系统应具备分级预警功能，遵循“多级感知与预警、分级响应与处置、系统集成与联动”的设计原则，预警信号应能可靠触发BMS执行停机隔离、通风系统动作等一系列自动化操作，详细逻辑见附录A。分级预警及联动策略应满足以下要求：</w:t>
      </w:r>
    </w:p>
    <w:p w14:paraId="0A0698F7" w14:textId="77777777" w:rsidR="004E680C" w:rsidRDefault="00000000">
      <w:pPr>
        <w:pStyle w:val="af5"/>
        <w:numPr>
          <w:ilvl w:val="0"/>
          <w:numId w:val="32"/>
        </w:numPr>
      </w:pPr>
      <w:r>
        <w:rPr>
          <w:rFonts w:hint="eastAsia"/>
        </w:rPr>
        <w:t>当系统探测到单一特征气体（如氢气/一氧化碳）或烟雾浓度异常或电池温升速率超标或</w:t>
      </w:r>
      <w:r>
        <w:t>形变应力</w:t>
      </w:r>
      <w:r>
        <w:rPr>
          <w:rFonts w:hint="eastAsia"/>
        </w:rPr>
        <w:t>/</w:t>
      </w:r>
      <w:r>
        <w:t>压力</w:t>
      </w:r>
      <w:r>
        <w:rPr>
          <w:rFonts w:hint="eastAsia"/>
        </w:rPr>
        <w:t>/热解粒子数值异常等单一早期征兆时，应立即发出热失控预警。</w:t>
      </w:r>
    </w:p>
    <w:p w14:paraId="3A26FA5F" w14:textId="77777777" w:rsidR="004E680C" w:rsidRDefault="00000000">
      <w:pPr>
        <w:pStyle w:val="af5"/>
      </w:pPr>
      <w:r>
        <w:rPr>
          <w:rFonts w:hint="eastAsia"/>
        </w:rPr>
        <w:t>当气体、温度、烟雾等多参数监测结果异常，且视频或巡检确认存在电池壳体破裂、</w:t>
      </w:r>
      <w:proofErr w:type="gramStart"/>
      <w:r>
        <w:rPr>
          <w:rFonts w:hint="eastAsia"/>
        </w:rPr>
        <w:t>泄压阀爆开</w:t>
      </w:r>
      <w:proofErr w:type="gramEnd"/>
      <w:r>
        <w:rPr>
          <w:rFonts w:hint="eastAsia"/>
        </w:rPr>
        <w:t>等热失控初期典型现象时，系统应判定为热失控事件，应立即发出热失控报警并自动执行应急联动：立即启动电池侧紧急断电，联动变流器（PCS）停机隔离，同步触发本</w:t>
      </w:r>
      <w:proofErr w:type="gramStart"/>
      <w:r>
        <w:rPr>
          <w:rFonts w:hint="eastAsia"/>
        </w:rPr>
        <w:t>单元消防</w:t>
      </w:r>
      <w:proofErr w:type="gramEnd"/>
      <w:r>
        <w:rPr>
          <w:rFonts w:hint="eastAsia"/>
        </w:rPr>
        <w:t>与通风。</w:t>
      </w:r>
    </w:p>
    <w:p w14:paraId="045FE2A9" w14:textId="77777777" w:rsidR="004E680C" w:rsidRDefault="00000000">
      <w:pPr>
        <w:pStyle w:val="af5"/>
      </w:pPr>
      <w:r>
        <w:rPr>
          <w:rFonts w:hint="eastAsia"/>
        </w:rPr>
        <w:t>当感温、感烟等火灾探测器报警并确认明火，系统发出火灾报警，并通过与电池管理系统的联动接口进行信息复核与确认。火灾确认后，系统自动执行预设的分级联动控制：初期</w:t>
      </w:r>
      <w:proofErr w:type="gramStart"/>
      <w:r>
        <w:rPr>
          <w:rFonts w:hint="eastAsia"/>
        </w:rPr>
        <w:t>断开舱级和簇级</w:t>
      </w:r>
      <w:proofErr w:type="gramEnd"/>
      <w:r>
        <w:rPr>
          <w:rFonts w:hint="eastAsia"/>
        </w:rPr>
        <w:t>直流开断设备、启动通风稀释可燃气体；若火势发展，则关闭通风并依次启动模块级、簇级、</w:t>
      </w:r>
      <w:proofErr w:type="gramStart"/>
      <w:r>
        <w:rPr>
          <w:rFonts w:hint="eastAsia"/>
        </w:rPr>
        <w:t>舱级灭火</w:t>
      </w:r>
      <w:proofErr w:type="gramEnd"/>
      <w:r>
        <w:rPr>
          <w:rFonts w:hint="eastAsia"/>
        </w:rPr>
        <w:t>系统进行精准灭火；最终</w:t>
      </w:r>
      <w:proofErr w:type="gramStart"/>
      <w:r>
        <w:rPr>
          <w:rFonts w:hint="eastAsia"/>
        </w:rPr>
        <w:t>联动站</w:t>
      </w:r>
      <w:proofErr w:type="gramEnd"/>
      <w:r>
        <w:rPr>
          <w:rFonts w:hint="eastAsia"/>
        </w:rPr>
        <w:t>级消防设施，并遵循标准要求将火警信息上传至远程监控平台，形成完整的监测预警与应急处置闭环。</w:t>
      </w:r>
    </w:p>
    <w:p w14:paraId="6D872032" w14:textId="77777777" w:rsidR="004E680C" w:rsidRDefault="00000000">
      <w:pPr>
        <w:pStyle w:val="afffffffff3"/>
        <w:ind w:left="0"/>
      </w:pPr>
      <w:bookmarkStart w:id="96" w:name="_Toc213852328"/>
      <w:bookmarkStart w:id="97" w:name="_Toc213852334"/>
      <w:bookmarkStart w:id="98" w:name="_Toc213852327"/>
      <w:bookmarkStart w:id="99" w:name="_Toc213852329"/>
      <w:bookmarkStart w:id="100" w:name="_Toc213852332"/>
      <w:bookmarkStart w:id="101" w:name="_Toc213852333"/>
      <w:bookmarkStart w:id="102" w:name="_Toc213852331"/>
      <w:bookmarkStart w:id="103" w:name="_Toc213852330"/>
      <w:bookmarkStart w:id="104" w:name="_Toc213852337"/>
      <w:bookmarkStart w:id="105" w:name="_Toc213852335"/>
      <w:bookmarkEnd w:id="96"/>
      <w:bookmarkEnd w:id="97"/>
      <w:bookmarkEnd w:id="98"/>
      <w:bookmarkEnd w:id="99"/>
      <w:bookmarkEnd w:id="100"/>
      <w:bookmarkEnd w:id="101"/>
      <w:bookmarkEnd w:id="102"/>
      <w:bookmarkEnd w:id="103"/>
      <w:bookmarkEnd w:id="104"/>
      <w:bookmarkEnd w:id="105"/>
      <w:r>
        <w:rPr>
          <w:rFonts w:hint="eastAsia"/>
        </w:rPr>
        <w:t>电池舱/室外应至少设置气体浓度显示和报警装置、手动火灾报警按钮、紧急启停按钮、声光警报器、气体释放警报器；消防控制室应实时显示电池舱/室内气体浓度和报警状态。</w:t>
      </w:r>
    </w:p>
    <w:p w14:paraId="73EAFDD8" w14:textId="77777777" w:rsidR="004E680C" w:rsidRDefault="00000000">
      <w:pPr>
        <w:pStyle w:val="afffffffff3"/>
        <w:ind w:left="0"/>
        <w:rPr>
          <w:strike/>
        </w:rPr>
      </w:pPr>
      <w:r>
        <w:rPr>
          <w:rFonts w:hint="eastAsia"/>
        </w:rPr>
        <w:t>火灾监测预警系统可与视频监控系统结合，用于火灾确认。</w:t>
      </w:r>
    </w:p>
    <w:p w14:paraId="19194606" w14:textId="77777777" w:rsidR="004E680C" w:rsidRDefault="00000000">
      <w:pPr>
        <w:pStyle w:val="afffffffff3"/>
        <w:ind w:left="0"/>
      </w:pPr>
      <w:r>
        <w:rPr>
          <w:rFonts w:hint="eastAsia"/>
        </w:rPr>
        <w:t>储能电站的灭火系统、通风空调系统、视频与环境监控系统应与火灾监测预警系统联动。</w:t>
      </w:r>
    </w:p>
    <w:p w14:paraId="79A02613" w14:textId="77777777" w:rsidR="004E680C" w:rsidRDefault="00000000">
      <w:pPr>
        <w:pStyle w:val="afffffffff3"/>
        <w:ind w:left="0"/>
      </w:pPr>
      <w:r>
        <w:rPr>
          <w:rFonts w:hint="eastAsia"/>
        </w:rPr>
        <w:t>火灾监测预警系统应支持自动与手动两种工作方式。其中：</w:t>
      </w:r>
    </w:p>
    <w:p w14:paraId="0FE19533" w14:textId="77777777" w:rsidR="004E680C" w:rsidRDefault="00000000">
      <w:pPr>
        <w:pStyle w:val="af5"/>
        <w:numPr>
          <w:ilvl w:val="0"/>
          <w:numId w:val="33"/>
        </w:numPr>
      </w:pPr>
      <w:r>
        <w:rPr>
          <w:rFonts w:hint="eastAsia"/>
        </w:rPr>
        <w:t>自动控制模式下，系统监测到发生险情时，自动发出灭火装置启动信号和火灾声光报警信号；</w:t>
      </w:r>
    </w:p>
    <w:p w14:paraId="5C258763" w14:textId="77777777" w:rsidR="004E680C" w:rsidRDefault="00000000">
      <w:pPr>
        <w:pStyle w:val="af5"/>
      </w:pPr>
      <w:r>
        <w:rPr>
          <w:rFonts w:hint="eastAsia"/>
        </w:rPr>
        <w:t>手动控制模式下，系统只发出火灾声光报警信号，除人工强制启动以外的任何情况下，不能输出启动灭火装置控制信号。</w:t>
      </w:r>
    </w:p>
    <w:p w14:paraId="26C7D435" w14:textId="77777777" w:rsidR="004E680C" w:rsidRDefault="00000000">
      <w:pPr>
        <w:pStyle w:val="afffffffff3"/>
        <w:ind w:left="0"/>
      </w:pPr>
      <w:r>
        <w:rPr>
          <w:rFonts w:hint="eastAsia"/>
        </w:rPr>
        <w:t>火灾监测预警系统的通信接口应满足监测数据交换所需要的、标准的、可靠的现场工业控制总线、以太网络总线或无线网络的通信协议要求。</w:t>
      </w:r>
    </w:p>
    <w:p w14:paraId="5B24B6AA" w14:textId="77777777" w:rsidR="004E680C" w:rsidRDefault="00000000">
      <w:pPr>
        <w:pStyle w:val="afffffffff3"/>
        <w:ind w:left="0"/>
      </w:pPr>
      <w:r>
        <w:rPr>
          <w:rFonts w:hint="eastAsia"/>
        </w:rPr>
        <w:t>火灾监测预警系统应具备自检功能，支持根据要求将自检结果远传至储能电站监控舱/室。</w:t>
      </w:r>
    </w:p>
    <w:p w14:paraId="2A80878D" w14:textId="77777777" w:rsidR="004E680C" w:rsidRDefault="00000000">
      <w:pPr>
        <w:pStyle w:val="afffffffff3"/>
        <w:ind w:left="0"/>
        <w:rPr>
          <w:strike/>
        </w:rPr>
      </w:pPr>
      <w:r>
        <w:rPr>
          <w:rFonts w:hint="eastAsia"/>
        </w:rPr>
        <w:t>电池舱/室与其他功能区域的火灾报警及其联动控制宜分开设置。火灾报警控制装置可设置在消防控制室或二次设备舱/室内。当设置在二次设备舱时，宜与其他设备区域分开布置。</w:t>
      </w:r>
    </w:p>
    <w:p w14:paraId="1FDD065D" w14:textId="77777777" w:rsidR="004E680C" w:rsidRDefault="00000000">
      <w:pPr>
        <w:pStyle w:val="afffffffff3"/>
        <w:ind w:left="0"/>
      </w:pPr>
      <w:bookmarkStart w:id="106" w:name="OLE_LINK4"/>
      <w:r>
        <w:rPr>
          <w:rFonts w:hint="eastAsia"/>
        </w:rPr>
        <w:lastRenderedPageBreak/>
        <w:t>储能</w:t>
      </w:r>
      <w:proofErr w:type="gramStart"/>
      <w:r>
        <w:rPr>
          <w:rFonts w:hint="eastAsia"/>
        </w:rPr>
        <w:t>电站消防</w:t>
      </w:r>
      <w:proofErr w:type="gramEnd"/>
      <w:r>
        <w:rPr>
          <w:rFonts w:hint="eastAsia"/>
        </w:rPr>
        <w:t>控制室宜与消防远程监控系统联网，并具备传输实时火灾监测预警、火警处置、故障报警、远程应急操作、设备状态等信息。</w:t>
      </w:r>
    </w:p>
    <w:p w14:paraId="7D49E4F7" w14:textId="77777777" w:rsidR="004E680C" w:rsidRDefault="00000000">
      <w:pPr>
        <w:pStyle w:val="affc"/>
        <w:spacing w:before="240" w:after="240"/>
      </w:pPr>
      <w:bookmarkStart w:id="107" w:name="_Toc219731649"/>
      <w:bookmarkStart w:id="108" w:name="_Toc216080535"/>
      <w:bookmarkStart w:id="109" w:name="_Toc219731873"/>
      <w:bookmarkStart w:id="110" w:name="_Toc218518147"/>
      <w:bookmarkStart w:id="111" w:name="_Toc213852338"/>
      <w:bookmarkStart w:id="112" w:name="_Toc185339653"/>
      <w:bookmarkStart w:id="113" w:name="_Toc213852385"/>
      <w:r>
        <w:rPr>
          <w:rFonts w:hint="eastAsia"/>
        </w:rPr>
        <w:t>灭火系统</w:t>
      </w:r>
      <w:bookmarkEnd w:id="107"/>
      <w:bookmarkEnd w:id="108"/>
      <w:bookmarkEnd w:id="109"/>
      <w:bookmarkEnd w:id="110"/>
      <w:bookmarkEnd w:id="111"/>
      <w:bookmarkEnd w:id="112"/>
      <w:bookmarkEnd w:id="113"/>
    </w:p>
    <w:p w14:paraId="16E1C700" w14:textId="77777777" w:rsidR="004E680C" w:rsidRDefault="00000000">
      <w:pPr>
        <w:pStyle w:val="affd"/>
        <w:spacing w:before="120" w:after="120"/>
        <w:ind w:left="0"/>
      </w:pPr>
      <w:r>
        <w:rPr>
          <w:rFonts w:hint="eastAsia"/>
        </w:rPr>
        <w:t>选型要求</w:t>
      </w:r>
    </w:p>
    <w:p w14:paraId="6E9C1ACC" w14:textId="77777777" w:rsidR="004E680C" w:rsidRDefault="00000000">
      <w:pPr>
        <w:pStyle w:val="afffffffff6"/>
      </w:pPr>
      <w:r>
        <w:rPr>
          <w:rFonts w:hint="eastAsia"/>
        </w:rPr>
        <w:t>储能电站电池舱/室应设置自动灭火系统，并应具备自动控制、远程控制和应急手动控制功能；</w:t>
      </w:r>
      <w:proofErr w:type="gramStart"/>
      <w:r>
        <w:rPr>
          <w:rFonts w:hint="eastAsia"/>
        </w:rPr>
        <w:t>锂</w:t>
      </w:r>
      <w:proofErr w:type="gramEnd"/>
      <w:r>
        <w:rPr>
          <w:rFonts w:hint="eastAsia"/>
        </w:rPr>
        <w:t>离子电池舱/室自动灭火系统应模块级、簇级、</w:t>
      </w:r>
      <w:proofErr w:type="gramStart"/>
      <w:r>
        <w:rPr>
          <w:rFonts w:hint="eastAsia"/>
        </w:rPr>
        <w:t>舱级配置</w:t>
      </w:r>
      <w:proofErr w:type="gramEnd"/>
      <w:r>
        <w:rPr>
          <w:rFonts w:hint="eastAsia"/>
        </w:rPr>
        <w:t>；电池模块、</w:t>
      </w:r>
      <w:proofErr w:type="gramStart"/>
      <w:r>
        <w:rPr>
          <w:rFonts w:hint="eastAsia"/>
        </w:rPr>
        <w:t>电池簇宜单独</w:t>
      </w:r>
      <w:proofErr w:type="gramEnd"/>
      <w:r>
        <w:rPr>
          <w:rFonts w:hint="eastAsia"/>
        </w:rPr>
        <w:t>配置驱动执行机构及灭火介质。</w:t>
      </w:r>
    </w:p>
    <w:p w14:paraId="75BCEF1B" w14:textId="77777777" w:rsidR="004E680C" w:rsidRDefault="00000000">
      <w:pPr>
        <w:pStyle w:val="afffffffff6"/>
        <w:rPr>
          <w:color w:val="000000" w:themeColor="text1"/>
        </w:rPr>
      </w:pPr>
      <w:r>
        <w:rPr>
          <w:rFonts w:hint="eastAsia"/>
          <w:color w:val="000000" w:themeColor="text1"/>
        </w:rPr>
        <w:t>灭火系统的灭火设计浓度、喷放时间、浸渍时间等关键参数应经实体火灾模拟试验验证，在工程</w:t>
      </w:r>
      <w:bookmarkEnd w:id="106"/>
      <w:r>
        <w:rPr>
          <w:rFonts w:hint="eastAsia"/>
          <w:color w:val="000000" w:themeColor="text1"/>
        </w:rPr>
        <w:t>应用时符合下列规定：</w:t>
      </w:r>
    </w:p>
    <w:p w14:paraId="6C2DC755" w14:textId="77777777" w:rsidR="004E680C" w:rsidRDefault="00000000">
      <w:pPr>
        <w:pStyle w:val="af5"/>
        <w:numPr>
          <w:ilvl w:val="0"/>
          <w:numId w:val="34"/>
        </w:numPr>
      </w:pPr>
      <w:r>
        <w:rPr>
          <w:rFonts w:hint="eastAsia"/>
        </w:rPr>
        <w:t>系统设计流量、压力、浓度、灭火剂喷放时间等技术参数应不小于试验结果，并满足2 min内扑灭电池模块燃烧明火、 24 h内</w:t>
      </w:r>
      <w:proofErr w:type="gramStart"/>
      <w:r>
        <w:rPr>
          <w:rFonts w:hint="eastAsia"/>
        </w:rPr>
        <w:t>不</w:t>
      </w:r>
      <w:proofErr w:type="gramEnd"/>
      <w:r>
        <w:rPr>
          <w:rFonts w:hint="eastAsia"/>
        </w:rPr>
        <w:t>复燃的要求；</w:t>
      </w:r>
    </w:p>
    <w:p w14:paraId="3344F0B4" w14:textId="77777777" w:rsidR="004E680C" w:rsidRDefault="00000000">
      <w:pPr>
        <w:pStyle w:val="af5"/>
      </w:pPr>
      <w:r>
        <w:rPr>
          <w:rFonts w:hint="eastAsia"/>
        </w:rPr>
        <w:t>喷头规格型号、布置方式应与试验方案相同；</w:t>
      </w:r>
    </w:p>
    <w:p w14:paraId="76D307B9" w14:textId="77777777" w:rsidR="004E680C" w:rsidRDefault="00000000">
      <w:pPr>
        <w:pStyle w:val="af5"/>
      </w:pPr>
      <w:r>
        <w:rPr>
          <w:rFonts w:hint="eastAsia"/>
        </w:rPr>
        <w:t>灭火控制策略应与试验方案相同。</w:t>
      </w:r>
    </w:p>
    <w:p w14:paraId="18DC3859" w14:textId="77777777" w:rsidR="004E680C" w:rsidRDefault="00000000">
      <w:pPr>
        <w:pStyle w:val="afffffffff6"/>
      </w:pPr>
      <w:r>
        <w:rPr>
          <w:rFonts w:hint="eastAsia"/>
          <w:color w:val="000000" w:themeColor="text1"/>
        </w:rPr>
        <w:t>储能电站宜优先选择通过簇级、</w:t>
      </w:r>
      <w:proofErr w:type="gramStart"/>
      <w:r>
        <w:rPr>
          <w:rFonts w:hint="eastAsia"/>
          <w:color w:val="000000" w:themeColor="text1"/>
        </w:rPr>
        <w:t>舱级灭火</w:t>
      </w:r>
      <w:proofErr w:type="gramEnd"/>
      <w:r>
        <w:rPr>
          <w:rFonts w:hint="eastAsia"/>
          <w:color w:val="000000" w:themeColor="text1"/>
        </w:rPr>
        <w:t>试验的灭火系统；灭火系统</w:t>
      </w:r>
      <w:r>
        <w:rPr>
          <w:rFonts w:hint="eastAsia"/>
        </w:rPr>
        <w:t>技术要求见附录B</w:t>
      </w:r>
      <w:r>
        <w:rPr>
          <w:rFonts w:hint="eastAsia"/>
          <w:color w:val="000000" w:themeColor="text1"/>
        </w:rPr>
        <w:t>。</w:t>
      </w:r>
    </w:p>
    <w:p w14:paraId="536A76C9" w14:textId="77777777" w:rsidR="004E680C" w:rsidRDefault="00000000">
      <w:pPr>
        <w:pStyle w:val="afffffffff6"/>
      </w:pPr>
      <w:r>
        <w:rPr>
          <w:rFonts w:hint="eastAsia"/>
        </w:rPr>
        <w:t>储能电站灭火系统可按下列原则选择灭火介质：</w:t>
      </w:r>
    </w:p>
    <w:p w14:paraId="365BEFA9" w14:textId="77777777" w:rsidR="004E680C" w:rsidRDefault="00000000">
      <w:pPr>
        <w:pStyle w:val="af5"/>
        <w:numPr>
          <w:ilvl w:val="0"/>
          <w:numId w:val="35"/>
        </w:numPr>
      </w:pPr>
      <w:r>
        <w:rPr>
          <w:rFonts w:hint="eastAsia"/>
        </w:rPr>
        <w:t>宜选用汽化潜热高的灭火介质；</w:t>
      </w:r>
    </w:p>
    <w:p w14:paraId="0005FCCB" w14:textId="77777777" w:rsidR="004E680C" w:rsidRDefault="00000000">
      <w:pPr>
        <w:pStyle w:val="af5"/>
        <w:numPr>
          <w:ilvl w:val="0"/>
          <w:numId w:val="35"/>
        </w:numPr>
      </w:pPr>
      <w:proofErr w:type="gramStart"/>
      <w:r>
        <w:rPr>
          <w:rFonts w:hint="eastAsia"/>
        </w:rPr>
        <w:t>模块级宜选用</w:t>
      </w:r>
      <w:proofErr w:type="gramEnd"/>
      <w:r>
        <w:rPr>
          <w:rFonts w:hint="eastAsia"/>
        </w:rPr>
        <w:t>细水雾、液氮、</w:t>
      </w:r>
      <w:proofErr w:type="gramStart"/>
      <w:r>
        <w:rPr>
          <w:rFonts w:hint="eastAsia"/>
        </w:rPr>
        <w:t>全氟己酮</w:t>
      </w:r>
      <w:proofErr w:type="gramEnd"/>
      <w:r>
        <w:rPr>
          <w:rFonts w:hint="eastAsia"/>
        </w:rPr>
        <w:t>、气溶胶等灭火介质；</w:t>
      </w:r>
    </w:p>
    <w:p w14:paraId="00BF956C" w14:textId="0651D545" w:rsidR="004E680C" w:rsidRDefault="00000000">
      <w:pPr>
        <w:pStyle w:val="af5"/>
      </w:pPr>
      <w:r>
        <w:rPr>
          <w:rFonts w:hint="eastAsia"/>
        </w:rPr>
        <w:t>额定能量大于5 MWh簇级、舱/室级宜选用高压细水雾、水喷雾等水基灭火介质。</w:t>
      </w:r>
    </w:p>
    <w:p w14:paraId="50D40103" w14:textId="77777777" w:rsidR="004E680C" w:rsidRDefault="00000000">
      <w:pPr>
        <w:pStyle w:val="affd"/>
        <w:spacing w:before="120" w:after="120"/>
        <w:ind w:left="0"/>
      </w:pPr>
      <w:bookmarkStart w:id="114" w:name="_Toc162012281"/>
      <w:r>
        <w:rPr>
          <w:rFonts w:hint="eastAsia"/>
        </w:rPr>
        <w:t>消防给水和消火栓系统</w:t>
      </w:r>
    </w:p>
    <w:p w14:paraId="7037C119" w14:textId="77777777" w:rsidR="004E680C" w:rsidRDefault="00000000">
      <w:pPr>
        <w:pStyle w:val="afffffffff6"/>
      </w:pPr>
      <w:r>
        <w:rPr>
          <w:rFonts w:hint="eastAsia"/>
        </w:rPr>
        <w:t>消防水源应优先选用市政给水，在没有市政给水的情况下，可采用消防水池或天然水源供给。采用天然水源时，枯水期应仍能保证有效水量，取水口应有保证可靠取水的防污、防杂物措施。</w:t>
      </w:r>
    </w:p>
    <w:p w14:paraId="25F7CB6D" w14:textId="77777777" w:rsidR="004E680C" w:rsidRDefault="00000000">
      <w:pPr>
        <w:pStyle w:val="afffffffff6"/>
      </w:pPr>
      <w:r>
        <w:t>消防给水系统</w:t>
      </w:r>
      <w:r>
        <w:rPr>
          <w:rFonts w:hint="eastAsia"/>
        </w:rPr>
        <w:t>的</w:t>
      </w:r>
      <w:r>
        <w:t>消防</w:t>
      </w:r>
      <w:r>
        <w:rPr>
          <w:rFonts w:hint="eastAsia"/>
        </w:rPr>
        <w:t>储水</w:t>
      </w:r>
      <w:r>
        <w:t>量、消火栓设计流量和适用火灾延续时间等应符合GB</w:t>
      </w:r>
      <w:r>
        <w:rPr>
          <w:rFonts w:hint="eastAsia"/>
        </w:rPr>
        <w:t xml:space="preserve"> </w:t>
      </w:r>
      <w:r>
        <w:t>51048的规定</w:t>
      </w:r>
      <w:r>
        <w:rPr>
          <w:rFonts w:hint="eastAsia"/>
        </w:rPr>
        <w:t>。</w:t>
      </w:r>
    </w:p>
    <w:p w14:paraId="2E43EB71" w14:textId="77777777" w:rsidR="004E680C" w:rsidRDefault="00000000">
      <w:pPr>
        <w:pStyle w:val="afffffffff6"/>
      </w:pPr>
      <w:r>
        <w:rPr>
          <w:rFonts w:hint="eastAsia"/>
        </w:rPr>
        <w:t>室外消火栓系统应符合下列要求：</w:t>
      </w:r>
    </w:p>
    <w:p w14:paraId="7EAC1587" w14:textId="77777777" w:rsidR="004E680C" w:rsidRDefault="00000000">
      <w:pPr>
        <w:pStyle w:val="af5"/>
        <w:numPr>
          <w:ilvl w:val="0"/>
          <w:numId w:val="36"/>
        </w:numPr>
      </w:pPr>
      <w:r>
        <w:rPr>
          <w:rFonts w:hint="eastAsia"/>
        </w:rPr>
        <w:t>消火栓宜在场地内路边均匀布置，间距不应大于60 m，</w:t>
      </w:r>
      <w:proofErr w:type="gramStart"/>
      <w:r>
        <w:rPr>
          <w:rFonts w:hint="eastAsia"/>
        </w:rPr>
        <w:t>检修阀间的</w:t>
      </w:r>
      <w:proofErr w:type="gramEnd"/>
      <w:r>
        <w:rPr>
          <w:rFonts w:hint="eastAsia"/>
        </w:rPr>
        <w:t>消火栓数量不应大于5个；</w:t>
      </w:r>
    </w:p>
    <w:p w14:paraId="2AC2E730" w14:textId="77777777" w:rsidR="004E680C" w:rsidRDefault="00000000">
      <w:pPr>
        <w:pStyle w:val="af5"/>
      </w:pPr>
      <w:proofErr w:type="gramStart"/>
      <w:r>
        <w:rPr>
          <w:rFonts w:hint="eastAsia"/>
        </w:rPr>
        <w:t>地上式</w:t>
      </w:r>
      <w:proofErr w:type="gramEnd"/>
      <w:r>
        <w:rPr>
          <w:rFonts w:hint="eastAsia"/>
        </w:rPr>
        <w:t>消火栓应有1个DN150或DN100和2个DN65的</w:t>
      </w:r>
      <w:proofErr w:type="gramStart"/>
      <w:r>
        <w:rPr>
          <w:rFonts w:hint="eastAsia"/>
        </w:rPr>
        <w:t>栓</w:t>
      </w:r>
      <w:proofErr w:type="gramEnd"/>
      <w:r>
        <w:rPr>
          <w:rFonts w:hint="eastAsia"/>
        </w:rPr>
        <w:t>口，</w:t>
      </w:r>
      <w:proofErr w:type="gramStart"/>
      <w:r>
        <w:rPr>
          <w:rFonts w:hint="eastAsia"/>
        </w:rPr>
        <w:t>地下式</w:t>
      </w:r>
      <w:proofErr w:type="gramEnd"/>
      <w:r>
        <w:rPr>
          <w:rFonts w:hint="eastAsia"/>
        </w:rPr>
        <w:t>消火栓应有DN100和DN65的</w:t>
      </w:r>
      <w:proofErr w:type="gramStart"/>
      <w:r>
        <w:rPr>
          <w:rFonts w:hint="eastAsia"/>
        </w:rPr>
        <w:t>栓</w:t>
      </w:r>
      <w:proofErr w:type="gramEnd"/>
      <w:r>
        <w:rPr>
          <w:rFonts w:hint="eastAsia"/>
        </w:rPr>
        <w:t>口各1个。</w:t>
      </w:r>
    </w:p>
    <w:p w14:paraId="122BDBC1" w14:textId="77777777" w:rsidR="004E680C" w:rsidRDefault="00000000">
      <w:pPr>
        <w:pStyle w:val="affc"/>
        <w:spacing w:before="240" w:after="240"/>
      </w:pPr>
      <w:bookmarkStart w:id="115" w:name="_Toc213852342"/>
      <w:bookmarkStart w:id="116" w:name="_Toc213852340"/>
      <w:bookmarkStart w:id="117" w:name="_Toc213852394"/>
      <w:bookmarkStart w:id="118" w:name="_Toc213852390"/>
      <w:bookmarkStart w:id="119" w:name="_Toc213852352"/>
      <w:bookmarkStart w:id="120" w:name="_Toc213852344"/>
      <w:bookmarkStart w:id="121" w:name="_Toc213852339"/>
      <w:bookmarkStart w:id="122" w:name="_Toc213852388"/>
      <w:bookmarkStart w:id="123" w:name="_Toc213852398"/>
      <w:bookmarkStart w:id="124" w:name="_Toc213852348"/>
      <w:bookmarkStart w:id="125" w:name="_Toc213852402"/>
      <w:bookmarkStart w:id="126" w:name="_Toc213852386"/>
      <w:bookmarkStart w:id="127" w:name="_Toc213852349"/>
      <w:bookmarkStart w:id="128" w:name="_Toc213852406"/>
      <w:bookmarkStart w:id="129" w:name="_Toc213852355"/>
      <w:bookmarkStart w:id="130" w:name="_Toc213852391"/>
      <w:bookmarkStart w:id="131" w:name="_Toc213852396"/>
      <w:bookmarkStart w:id="132" w:name="_Toc213852353"/>
      <w:bookmarkStart w:id="133" w:name="_Toc213852347"/>
      <w:bookmarkStart w:id="134" w:name="_Toc213852392"/>
      <w:bookmarkStart w:id="135" w:name="_Toc213852408"/>
      <w:bookmarkStart w:id="136" w:name="_Toc213852397"/>
      <w:bookmarkStart w:id="137" w:name="_Toc213852350"/>
      <w:bookmarkStart w:id="138" w:name="_Toc213852404"/>
      <w:bookmarkStart w:id="139" w:name="_Toc213852351"/>
      <w:bookmarkStart w:id="140" w:name="_Toc213852401"/>
      <w:bookmarkStart w:id="141" w:name="_Toc213852393"/>
      <w:bookmarkStart w:id="142" w:name="_Toc213852354"/>
      <w:bookmarkStart w:id="143" w:name="_Toc213852357"/>
      <w:bookmarkStart w:id="144" w:name="_Toc213852356"/>
      <w:bookmarkStart w:id="145" w:name="_Toc213852358"/>
      <w:bookmarkStart w:id="146" w:name="_Toc213852403"/>
      <w:bookmarkStart w:id="147" w:name="_Toc213852359"/>
      <w:bookmarkStart w:id="148" w:name="_Toc213852400"/>
      <w:bookmarkStart w:id="149" w:name="_Toc213852405"/>
      <w:bookmarkStart w:id="150" w:name="_Toc213852346"/>
      <w:bookmarkStart w:id="151" w:name="_Toc213852387"/>
      <w:bookmarkStart w:id="152" w:name="_Toc213852395"/>
      <w:bookmarkStart w:id="153" w:name="_Toc213852343"/>
      <w:bookmarkStart w:id="154" w:name="_Toc213852341"/>
      <w:bookmarkStart w:id="155" w:name="_Toc213852389"/>
      <w:bookmarkStart w:id="156" w:name="_Toc213852399"/>
      <w:bookmarkStart w:id="157" w:name="_Toc213852361"/>
      <w:bookmarkStart w:id="158" w:name="_Toc213852345"/>
      <w:bookmarkStart w:id="159" w:name="_Toc219731874"/>
      <w:bookmarkStart w:id="160" w:name="_Toc219731650"/>
      <w:bookmarkStart w:id="161" w:name="_Toc218518148"/>
      <w:bookmarkStart w:id="162" w:name="_Toc216080536"/>
      <w:bookmarkStart w:id="163" w:name="_Toc185339655"/>
      <w:bookmarkStart w:id="164" w:name="_Toc213852409"/>
      <w:bookmarkStart w:id="165" w:name="_Toc213852362"/>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hint="eastAsia"/>
        </w:rPr>
        <w:t>爆炸泄压系统</w:t>
      </w:r>
      <w:bookmarkEnd w:id="159"/>
      <w:bookmarkEnd w:id="160"/>
      <w:bookmarkEnd w:id="161"/>
      <w:bookmarkEnd w:id="162"/>
    </w:p>
    <w:p w14:paraId="379A413F" w14:textId="77777777" w:rsidR="004E680C" w:rsidRDefault="00000000">
      <w:pPr>
        <w:pStyle w:val="afffffffff3"/>
        <w:ind w:left="0"/>
      </w:pPr>
      <w:proofErr w:type="gramStart"/>
      <w:r>
        <w:rPr>
          <w:rFonts w:hint="eastAsia"/>
        </w:rPr>
        <w:t>锂</w:t>
      </w:r>
      <w:proofErr w:type="gramEnd"/>
      <w:r>
        <w:rPr>
          <w:rFonts w:hint="eastAsia"/>
        </w:rPr>
        <w:t>离子电池舱/室应设置爆炸泄压防护装置，装置打开时不应影响人可能行走的区域。</w:t>
      </w:r>
    </w:p>
    <w:p w14:paraId="33C5E854" w14:textId="77777777" w:rsidR="004E680C" w:rsidRDefault="00000000">
      <w:pPr>
        <w:pStyle w:val="afffffffff3"/>
        <w:ind w:left="0"/>
      </w:pPr>
      <w:r>
        <w:rPr>
          <w:rFonts w:hint="eastAsia"/>
        </w:rPr>
        <w:t>爆炸泄压装置设计应符合下列要求：</w:t>
      </w:r>
      <w:r>
        <w:t xml:space="preserve"> </w:t>
      </w:r>
    </w:p>
    <w:p w14:paraId="4A6E9B35" w14:textId="77777777" w:rsidR="004E680C" w:rsidRDefault="00000000">
      <w:pPr>
        <w:pStyle w:val="af5"/>
        <w:numPr>
          <w:ilvl w:val="0"/>
          <w:numId w:val="37"/>
        </w:numPr>
      </w:pPr>
      <w:r>
        <w:rPr>
          <w:rFonts w:hint="eastAsia"/>
        </w:rPr>
        <w:t>泄压装置的静开启压力不大于0.01 MPa@22℃；</w:t>
      </w:r>
    </w:p>
    <w:p w14:paraId="10451F0B" w14:textId="77777777" w:rsidR="004E680C" w:rsidRDefault="00000000">
      <w:pPr>
        <w:pStyle w:val="af5"/>
      </w:pPr>
      <w:r>
        <w:rPr>
          <w:rFonts w:hint="eastAsia"/>
        </w:rPr>
        <w:t>不同浓度的氢气爆炸指数按GB/T 803的规定测定；</w:t>
      </w:r>
    </w:p>
    <w:p w14:paraId="46C493DB" w14:textId="77777777" w:rsidR="004E680C" w:rsidRDefault="00000000">
      <w:pPr>
        <w:pStyle w:val="af5"/>
      </w:pPr>
      <w:r>
        <w:rPr>
          <w:rFonts w:hint="eastAsia"/>
        </w:rPr>
        <w:t>泄压装置最大受控爆炸压力不超过箱体的耐受强度，包括被保护箱体上所有</w:t>
      </w:r>
      <w:proofErr w:type="gramStart"/>
      <w:r>
        <w:rPr>
          <w:rFonts w:hint="eastAsia"/>
        </w:rPr>
        <w:t>未设计</w:t>
      </w:r>
      <w:proofErr w:type="gramEnd"/>
      <w:r>
        <w:rPr>
          <w:rFonts w:hint="eastAsia"/>
        </w:rPr>
        <w:t>具有泄压功能的门、窗部件的设计强度；</w:t>
      </w:r>
    </w:p>
    <w:p w14:paraId="7E690E7F" w14:textId="77777777" w:rsidR="004E680C" w:rsidRDefault="00000000">
      <w:pPr>
        <w:pStyle w:val="af5"/>
      </w:pPr>
      <w:r>
        <w:rPr>
          <w:rFonts w:hint="eastAsia"/>
        </w:rPr>
        <w:t>泄压装置的有效泄压面积不小于理论泄压面积；</w:t>
      </w:r>
    </w:p>
    <w:p w14:paraId="1F5E2B74" w14:textId="77777777" w:rsidR="004E680C" w:rsidRDefault="00000000">
      <w:pPr>
        <w:pStyle w:val="af5"/>
      </w:pPr>
      <w:r>
        <w:rPr>
          <w:rFonts w:hint="eastAsia"/>
        </w:rPr>
        <w:t>箱体理论泄压面积的计算考虑箱体内电池等设备所占容积，箱体内部设备设置位置不能阻挡泄压口；</w:t>
      </w:r>
    </w:p>
    <w:p w14:paraId="7AB5CACB" w14:textId="77777777" w:rsidR="004E680C" w:rsidRDefault="00000000">
      <w:pPr>
        <w:pStyle w:val="af5"/>
      </w:pPr>
      <w:r>
        <w:rPr>
          <w:rFonts w:hint="eastAsia"/>
        </w:rPr>
        <w:t>泄压装置设计结构应保证在装置爆破时，不产生碎片及抛射物。</w:t>
      </w:r>
    </w:p>
    <w:p w14:paraId="2B31BCCB" w14:textId="77777777" w:rsidR="004E680C" w:rsidRDefault="00000000">
      <w:pPr>
        <w:pStyle w:val="affc"/>
        <w:spacing w:before="240" w:after="240"/>
      </w:pPr>
      <w:bookmarkStart w:id="166" w:name="_Toc216080537"/>
      <w:bookmarkStart w:id="167" w:name="_Toc218518149"/>
      <w:bookmarkStart w:id="168" w:name="_Toc219731875"/>
      <w:bookmarkStart w:id="169" w:name="_Toc219731651"/>
      <w:r>
        <w:rPr>
          <w:rFonts w:hint="eastAsia"/>
        </w:rPr>
        <w:t>通风排烟</w:t>
      </w:r>
      <w:bookmarkEnd w:id="163"/>
      <w:bookmarkEnd w:id="164"/>
      <w:bookmarkEnd w:id="165"/>
      <w:r>
        <w:rPr>
          <w:rFonts w:hint="eastAsia"/>
        </w:rPr>
        <w:t>系统</w:t>
      </w:r>
      <w:bookmarkEnd w:id="166"/>
      <w:bookmarkEnd w:id="167"/>
      <w:bookmarkEnd w:id="168"/>
      <w:bookmarkEnd w:id="169"/>
    </w:p>
    <w:p w14:paraId="2E2472B7" w14:textId="77777777" w:rsidR="004E680C" w:rsidRDefault="00000000">
      <w:pPr>
        <w:pStyle w:val="afffffffff3"/>
        <w:ind w:left="0" w:hanging="1"/>
      </w:pPr>
      <w:r>
        <w:rPr>
          <w:rFonts w:hint="eastAsia"/>
        </w:rPr>
        <w:t>通风排烟设备应</w:t>
      </w:r>
      <w:r>
        <w:t>按GB 50058</w:t>
      </w:r>
      <w:r>
        <w:rPr>
          <w:rFonts w:hint="eastAsia"/>
        </w:rPr>
        <w:t>选用防爆型，其防爆等级不应低于Ex d IIC T4 Gb，</w:t>
      </w:r>
      <w:r>
        <w:t>并</w:t>
      </w:r>
      <w:r>
        <w:rPr>
          <w:rFonts w:hint="eastAsia"/>
        </w:rPr>
        <w:t>具备联动启动和现场手动启动功能。</w:t>
      </w:r>
    </w:p>
    <w:p w14:paraId="4751AE72" w14:textId="77777777" w:rsidR="004E680C" w:rsidRDefault="00000000">
      <w:pPr>
        <w:pStyle w:val="afffffffff3"/>
        <w:ind w:left="0" w:hanging="1"/>
      </w:pPr>
      <w:r>
        <w:rPr>
          <w:rFonts w:hint="eastAsia"/>
        </w:rPr>
        <w:t>通风设备的设置应保证上下层不同密度可燃气</w:t>
      </w:r>
      <w:proofErr w:type="gramStart"/>
      <w:r>
        <w:rPr>
          <w:rFonts w:hint="eastAsia"/>
        </w:rPr>
        <w:t>体及时</w:t>
      </w:r>
      <w:proofErr w:type="gramEnd"/>
      <w:r>
        <w:rPr>
          <w:rFonts w:hint="eastAsia"/>
        </w:rPr>
        <w:t>排出舱外且不应产生气流短路，每分钟通风量应不小于电池舱/室的容积。</w:t>
      </w:r>
    </w:p>
    <w:p w14:paraId="239E2EB2" w14:textId="77777777" w:rsidR="004E680C" w:rsidRDefault="00000000">
      <w:pPr>
        <w:pStyle w:val="afff2"/>
      </w:pPr>
      <w:r>
        <w:rPr>
          <w:rFonts w:hint="eastAsia"/>
        </w:rPr>
        <w:t>电池舱/室容积按照扣除电池等设备体积后的净空间计算。</w:t>
      </w:r>
    </w:p>
    <w:p w14:paraId="06722FFE" w14:textId="77777777" w:rsidR="004E680C" w:rsidRDefault="00000000">
      <w:pPr>
        <w:pStyle w:val="afffffffff3"/>
        <w:ind w:left="0" w:hanging="1"/>
      </w:pPr>
      <w:r>
        <w:rPr>
          <w:rFonts w:hint="eastAsia"/>
        </w:rPr>
        <w:lastRenderedPageBreak/>
        <w:t>通风排烟系统正常运行时</w:t>
      </w:r>
      <w:r>
        <w:rPr>
          <w:rFonts w:hint="eastAsia"/>
          <w:strike/>
        </w:rPr>
        <w:t>，</w:t>
      </w:r>
      <w:r>
        <w:rPr>
          <w:rFonts w:hint="eastAsia"/>
        </w:rPr>
        <w:t>应处于自动运行状态，排烟口的设置不应影响人员疏散和消防救援。</w:t>
      </w:r>
    </w:p>
    <w:p w14:paraId="65A7E821" w14:textId="0C6F74FD" w:rsidR="004E680C" w:rsidRDefault="00000000">
      <w:pPr>
        <w:pStyle w:val="afffffffff3"/>
        <w:ind w:left="0" w:hanging="1"/>
      </w:pPr>
      <w:r>
        <w:rPr>
          <w:rFonts w:hint="eastAsia"/>
        </w:rPr>
        <w:t>通风排烟系统应与火灾监测预警系统、灭火系统联动。</w:t>
      </w:r>
      <w:bookmarkStart w:id="170" w:name="BookMark5"/>
      <w:bookmarkEnd w:id="27"/>
    </w:p>
    <w:p w14:paraId="7581376A" w14:textId="77777777" w:rsidR="004E680C" w:rsidRDefault="004E680C">
      <w:pPr>
        <w:pStyle w:val="affffffffffe"/>
        <w:sectPr w:rsidR="004E680C">
          <w:pgSz w:w="11906" w:h="16838"/>
          <w:pgMar w:top="1928" w:right="1134" w:bottom="1134" w:left="1134" w:header="1418" w:footer="1134" w:gutter="284"/>
          <w:pgNumType w:start="1"/>
          <w:cols w:space="425"/>
          <w:formProt w:val="0"/>
          <w:docGrid w:linePitch="312"/>
        </w:sectPr>
      </w:pPr>
    </w:p>
    <w:p w14:paraId="7937E041" w14:textId="77777777" w:rsidR="004E680C" w:rsidRDefault="004E680C">
      <w:pPr>
        <w:pStyle w:val="af8"/>
        <w:rPr>
          <w:rFonts w:hint="eastAsia"/>
          <w:vanish w:val="0"/>
        </w:rPr>
      </w:pPr>
    </w:p>
    <w:p w14:paraId="6FA31C77" w14:textId="77777777" w:rsidR="004E680C" w:rsidRDefault="004E680C">
      <w:pPr>
        <w:pStyle w:val="afe"/>
        <w:rPr>
          <w:vanish w:val="0"/>
        </w:rPr>
      </w:pPr>
    </w:p>
    <w:p w14:paraId="5F87EF00" w14:textId="77777777" w:rsidR="004E680C" w:rsidRDefault="00000000">
      <w:pPr>
        <w:pStyle w:val="aff3"/>
        <w:spacing w:after="120"/>
      </w:pPr>
      <w:r>
        <w:br/>
      </w:r>
      <w:bookmarkStart w:id="171" w:name="_Toc219731653"/>
      <w:bookmarkStart w:id="172" w:name="_Toc219731876"/>
      <w:bookmarkStart w:id="173" w:name="_Toc218518151"/>
      <w:r>
        <w:t>（规范性</w:t>
      </w:r>
      <w:r>
        <w:rPr>
          <w:b/>
          <w:bCs/>
        </w:rPr>
        <w:t>）</w:t>
      </w:r>
      <w:r>
        <w:br/>
      </w:r>
      <w:r>
        <w:rPr>
          <w:rFonts w:hint="eastAsia"/>
        </w:rPr>
        <w:t>防控单元分层设计分级处置逻辑关系图</w:t>
      </w:r>
      <w:bookmarkEnd w:id="171"/>
      <w:bookmarkEnd w:id="172"/>
      <w:bookmarkEnd w:id="173"/>
    </w:p>
    <w:p w14:paraId="7CE8B0E2" w14:textId="77777777" w:rsidR="004E680C" w:rsidRDefault="00000000">
      <w:pPr>
        <w:pStyle w:val="afffffa"/>
        <w:ind w:firstLineChars="0" w:firstLine="0"/>
      </w:pPr>
      <w:r>
        <w:rPr>
          <w:noProof/>
        </w:rPr>
        <w:drawing>
          <wp:inline distT="0" distB="0" distL="114300" distR="114300" wp14:anchorId="20C5A2DD" wp14:editId="5905C1A4">
            <wp:extent cx="5902325" cy="3570605"/>
            <wp:effectExtent l="0" t="0" r="3175" b="1270"/>
            <wp:docPr id="2" name="图片 2" descr="预警处置流程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预警处置流程图(2)"/>
                    <pic:cNvPicPr>
                      <a:picLocks noChangeAspect="1"/>
                    </pic:cNvPicPr>
                  </pic:nvPicPr>
                  <pic:blipFill>
                    <a:blip r:embed="rId17"/>
                    <a:stretch>
                      <a:fillRect/>
                    </a:stretch>
                  </pic:blipFill>
                  <pic:spPr>
                    <a:xfrm>
                      <a:off x="0" y="0"/>
                      <a:ext cx="5902325" cy="3570605"/>
                    </a:xfrm>
                    <a:prstGeom prst="rect">
                      <a:avLst/>
                    </a:prstGeom>
                  </pic:spPr>
                </pic:pic>
              </a:graphicData>
            </a:graphic>
          </wp:inline>
        </w:drawing>
      </w:r>
    </w:p>
    <w:p w14:paraId="05D6BECC" w14:textId="77777777" w:rsidR="004E680C" w:rsidRDefault="004E680C">
      <w:pPr>
        <w:pStyle w:val="afffffa"/>
        <w:ind w:firstLineChars="0" w:firstLine="0"/>
        <w:sectPr w:rsidR="004E680C">
          <w:pgSz w:w="11906" w:h="16838"/>
          <w:pgMar w:top="1928" w:right="1134" w:bottom="1134" w:left="1134" w:header="1418" w:footer="1134" w:gutter="284"/>
          <w:cols w:space="425"/>
          <w:formProt w:val="0"/>
          <w:docGrid w:linePitch="312"/>
        </w:sectPr>
      </w:pPr>
    </w:p>
    <w:p w14:paraId="1A6252C8" w14:textId="77777777" w:rsidR="004E680C" w:rsidRDefault="004E680C">
      <w:pPr>
        <w:pStyle w:val="af8"/>
        <w:rPr>
          <w:rFonts w:hint="eastAsia"/>
          <w:vanish w:val="0"/>
        </w:rPr>
      </w:pPr>
    </w:p>
    <w:p w14:paraId="490E7EC0" w14:textId="77777777" w:rsidR="004E680C" w:rsidRDefault="004E680C">
      <w:pPr>
        <w:pStyle w:val="afe"/>
        <w:rPr>
          <w:vanish w:val="0"/>
        </w:rPr>
      </w:pPr>
    </w:p>
    <w:p w14:paraId="4C215927" w14:textId="77777777" w:rsidR="004E680C" w:rsidRDefault="00000000">
      <w:pPr>
        <w:pStyle w:val="aff3"/>
        <w:spacing w:after="120"/>
      </w:pPr>
      <w:r>
        <w:br/>
      </w:r>
      <w:bookmarkStart w:id="174" w:name="_Toc219731877"/>
      <w:r>
        <w:rPr>
          <w:rFonts w:hint="eastAsia"/>
        </w:rPr>
        <w:t>（资料性）</w:t>
      </w:r>
      <w:r>
        <w:br/>
      </w:r>
      <w:r>
        <w:rPr>
          <w:rFonts w:hint="eastAsia"/>
        </w:rPr>
        <w:t>自动灭火系统技术要求</w:t>
      </w:r>
      <w:bookmarkEnd w:id="174"/>
    </w:p>
    <w:p w14:paraId="3665F8FF" w14:textId="77777777" w:rsidR="004E680C" w:rsidRDefault="00000000">
      <w:pPr>
        <w:pStyle w:val="aff4"/>
        <w:spacing w:before="120" w:after="120"/>
      </w:pPr>
      <w:r>
        <w:rPr>
          <w:rFonts w:hint="eastAsia"/>
        </w:rPr>
        <w:t>细水雾灭火系统</w:t>
      </w:r>
    </w:p>
    <w:p w14:paraId="010E2196" w14:textId="2AE7B4E0" w:rsidR="004E680C" w:rsidRDefault="00000000">
      <w:pPr>
        <w:pStyle w:val="affffffffffe"/>
      </w:pPr>
      <w:r>
        <w:rPr>
          <w:rFonts w:hint="eastAsia"/>
        </w:rPr>
        <w:t>细水雾灭火系统应符合GB 55036、GB 50898的规定。</w:t>
      </w:r>
    </w:p>
    <w:p w14:paraId="162B2DE5" w14:textId="77777777" w:rsidR="004E680C" w:rsidRDefault="00000000">
      <w:pPr>
        <w:pStyle w:val="affffffffffe"/>
      </w:pPr>
      <w:r>
        <w:rPr>
          <w:rFonts w:hint="eastAsia"/>
        </w:rPr>
        <w:t>系统应采用电池模块级局部应用的</w:t>
      </w:r>
      <w:proofErr w:type="gramStart"/>
      <w:r>
        <w:rPr>
          <w:rFonts w:hint="eastAsia"/>
        </w:rPr>
        <w:t>开式</w:t>
      </w:r>
      <w:proofErr w:type="gramEnd"/>
      <w:r>
        <w:rPr>
          <w:rFonts w:hint="eastAsia"/>
        </w:rPr>
        <w:t>系统，持续喷射时间不应小于1 h。</w:t>
      </w:r>
    </w:p>
    <w:p w14:paraId="118C58BA" w14:textId="77777777" w:rsidR="004E680C" w:rsidRDefault="00000000">
      <w:pPr>
        <w:pStyle w:val="affffffffffe"/>
      </w:pPr>
      <w:r>
        <w:rPr>
          <w:rFonts w:hint="eastAsia"/>
        </w:rPr>
        <w:t>喷头布置应确保水雾能全覆盖电池模块内部，并快速充满模块外部和舱内其他空间。</w:t>
      </w:r>
    </w:p>
    <w:p w14:paraId="50348ED4" w14:textId="77777777" w:rsidR="004E680C" w:rsidRDefault="00000000">
      <w:pPr>
        <w:pStyle w:val="affffffffffe"/>
      </w:pPr>
      <w:r>
        <w:rPr>
          <w:rFonts w:hint="eastAsia"/>
        </w:rPr>
        <w:t>系统应支持自动、手动、现场机械应急及远程应急启动方式；对于无人值守电站，远程启动功能必须可用。</w:t>
      </w:r>
    </w:p>
    <w:p w14:paraId="0B584681" w14:textId="77777777" w:rsidR="004E680C" w:rsidRDefault="00000000">
      <w:pPr>
        <w:pStyle w:val="affffffffffe"/>
      </w:pPr>
      <w:r>
        <w:rPr>
          <w:rFonts w:hint="eastAsia"/>
        </w:rPr>
        <w:t>系统设计应考虑施工吊装、可燃气体爆燃等导致舱体变形的风险，对管路采取设置柔性连接、增加支撑等防变形技术措施。</w:t>
      </w:r>
    </w:p>
    <w:p w14:paraId="549578D0" w14:textId="77777777" w:rsidR="004E680C" w:rsidRDefault="00000000">
      <w:pPr>
        <w:pStyle w:val="affffffffffe"/>
      </w:pPr>
      <w:r>
        <w:rPr>
          <w:rFonts w:hint="eastAsia"/>
        </w:rPr>
        <w:t>灭火系统的分区控制阀箱不得设置在被保护的电池舱体上。</w:t>
      </w:r>
    </w:p>
    <w:p w14:paraId="05489503" w14:textId="77777777" w:rsidR="004E680C" w:rsidRDefault="00000000">
      <w:pPr>
        <w:pStyle w:val="affffffffffe"/>
      </w:pPr>
      <w:r>
        <w:rPr>
          <w:rFonts w:hint="eastAsia"/>
        </w:rPr>
        <w:t>系统设计应明确其主要功能是对电池进行降温、</w:t>
      </w:r>
      <w:proofErr w:type="gramStart"/>
      <w:r>
        <w:rPr>
          <w:rFonts w:hint="eastAsia"/>
        </w:rPr>
        <w:t>控火和</w:t>
      </w:r>
      <w:proofErr w:type="gramEnd"/>
      <w:r>
        <w:rPr>
          <w:rFonts w:hint="eastAsia"/>
        </w:rPr>
        <w:t>防止复燃，并须与火灾监测预警、通风排烟系统协同，以应对可燃气体风险。</w:t>
      </w:r>
    </w:p>
    <w:p w14:paraId="4C895893" w14:textId="77777777" w:rsidR="004E680C" w:rsidRDefault="00000000">
      <w:pPr>
        <w:pStyle w:val="affffffffffe"/>
      </w:pPr>
      <w:r>
        <w:rPr>
          <w:rFonts w:hint="eastAsia"/>
        </w:rPr>
        <w:t>系统所用泵组、喷头、控制阀、管道等组件的性能与材质，必须符合GB/T 26785等相关产品标准的规定。</w:t>
      </w:r>
    </w:p>
    <w:p w14:paraId="4C17D9FE" w14:textId="77777777" w:rsidR="004E680C" w:rsidRDefault="00000000">
      <w:pPr>
        <w:pStyle w:val="affffffffffe"/>
      </w:pPr>
      <w:r>
        <w:rPr>
          <w:rFonts w:hint="eastAsia"/>
        </w:rPr>
        <w:t>系统的关键设计参数（如设计流量、工作压力、喷头布置）及灭火冷却效能，必须通过以实际电池模块/簇为保护对象的实体火灾模拟试验进行验证。</w:t>
      </w:r>
    </w:p>
    <w:p w14:paraId="4A12AFE7" w14:textId="77777777" w:rsidR="004E680C" w:rsidRDefault="00000000">
      <w:pPr>
        <w:pStyle w:val="affffffffffe"/>
      </w:pPr>
      <w:r>
        <w:rPr>
          <w:rFonts w:hint="eastAsia"/>
        </w:rPr>
        <w:t>实体火灾试验必须证明系统具备以下能力：在2分钟内扑灭明火，持续喷射1小时</w:t>
      </w:r>
      <w:proofErr w:type="gramStart"/>
      <w:r>
        <w:rPr>
          <w:rFonts w:hint="eastAsia"/>
        </w:rPr>
        <w:t>且结束</w:t>
      </w:r>
      <w:proofErr w:type="gramEnd"/>
      <w:r>
        <w:rPr>
          <w:rFonts w:hint="eastAsia"/>
        </w:rPr>
        <w:t>后24小时内无复燃，水雾覆盖无死角，以及与火灾报警系统的联动功能可靠。</w:t>
      </w:r>
    </w:p>
    <w:p w14:paraId="49F30776" w14:textId="77777777" w:rsidR="004E680C" w:rsidRDefault="00000000">
      <w:pPr>
        <w:pStyle w:val="aff4"/>
        <w:spacing w:before="120" w:after="120"/>
      </w:pPr>
      <w:proofErr w:type="gramStart"/>
      <w:r>
        <w:t>全氟己酮</w:t>
      </w:r>
      <w:proofErr w:type="gramEnd"/>
      <w:r>
        <w:t>灭火系统</w:t>
      </w:r>
    </w:p>
    <w:p w14:paraId="0B720BD8" w14:textId="77777777" w:rsidR="004E680C" w:rsidRDefault="00000000">
      <w:pPr>
        <w:pStyle w:val="afffffa"/>
        <w:numPr>
          <w:ilvl w:val="2"/>
          <w:numId w:val="4"/>
        </w:numPr>
        <w:ind w:firstLine="420"/>
      </w:pPr>
      <w:r>
        <w:t>灭火剂储存装置使用后，应在72 h内重新充装并恢复到正常状态，否则应配备相同的灭火剂储存装置备用。</w:t>
      </w:r>
    </w:p>
    <w:p w14:paraId="313D0602" w14:textId="77777777" w:rsidR="004E680C" w:rsidRDefault="00000000">
      <w:pPr>
        <w:pStyle w:val="afffffa"/>
        <w:numPr>
          <w:ilvl w:val="2"/>
          <w:numId w:val="4"/>
        </w:numPr>
        <w:ind w:firstLine="420"/>
      </w:pPr>
      <w:r>
        <w:t>灭火系统喷洒装置及其延长管件宜选用不锈钢、黄铜材质。</w:t>
      </w:r>
    </w:p>
    <w:p w14:paraId="0D1C3879" w14:textId="77777777" w:rsidR="004E680C" w:rsidRDefault="00000000">
      <w:pPr>
        <w:pStyle w:val="afffffa"/>
        <w:numPr>
          <w:ilvl w:val="2"/>
          <w:numId w:val="4"/>
        </w:numPr>
        <w:ind w:firstLine="420"/>
      </w:pPr>
      <w:r>
        <w:t>灭火系统喷头应根据灭火系统的设计供给强度、保护面积和喷头特性确定，并符合GB 50370的要求。</w:t>
      </w:r>
    </w:p>
    <w:p w14:paraId="0EAF20D9" w14:textId="77777777" w:rsidR="004E680C" w:rsidRDefault="00000000">
      <w:pPr>
        <w:pStyle w:val="afffffa"/>
        <w:numPr>
          <w:ilvl w:val="2"/>
          <w:numId w:val="4"/>
        </w:numPr>
        <w:ind w:firstLine="420"/>
      </w:pPr>
      <w:r>
        <w:t>灭火系统在额定工作压力和最大供气流量下，灭火剂驱动装置的出气量和出气压力应满足在规定时间内将灭火剂全部喷射出去，氮气发生器、喷嘴和内部连接部件应工作平稳、安全可靠。</w:t>
      </w:r>
    </w:p>
    <w:p w14:paraId="6F8BE2B8" w14:textId="77777777" w:rsidR="004E680C" w:rsidRDefault="00000000">
      <w:pPr>
        <w:pStyle w:val="afffffa"/>
        <w:numPr>
          <w:ilvl w:val="2"/>
          <w:numId w:val="4"/>
        </w:numPr>
        <w:ind w:firstLine="420"/>
      </w:pPr>
      <w:r>
        <w:t>灭火系统喷嘴应符合GB/T 12244中气体减压阀的要求，灭火系统喷头应根据灭火系统的设计供给强度、保护面积和喷头特性确定，应根据实体灭火测试。</w:t>
      </w:r>
    </w:p>
    <w:p w14:paraId="6485AE65" w14:textId="77777777" w:rsidR="004E680C" w:rsidRDefault="00000000">
      <w:pPr>
        <w:pStyle w:val="afffffa"/>
        <w:numPr>
          <w:ilvl w:val="2"/>
          <w:numId w:val="4"/>
        </w:numPr>
        <w:ind w:firstLine="420"/>
      </w:pPr>
      <w:r>
        <w:t>灭火系统连接喷嘴与灭火剂贮存装置之间的管路的气密性应符合额定工作压力要求。</w:t>
      </w:r>
    </w:p>
    <w:p w14:paraId="778034C6" w14:textId="77777777" w:rsidR="004E680C" w:rsidRDefault="00000000">
      <w:pPr>
        <w:pStyle w:val="afffffa"/>
        <w:numPr>
          <w:ilvl w:val="2"/>
          <w:numId w:val="4"/>
        </w:numPr>
        <w:ind w:firstLine="420"/>
      </w:pPr>
      <w:r>
        <w:t>灭火剂储存装置的标称工作压力不应小于额定工作压力的1.5倍。</w:t>
      </w:r>
    </w:p>
    <w:p w14:paraId="0C759934" w14:textId="77777777" w:rsidR="004E680C" w:rsidRDefault="00000000">
      <w:pPr>
        <w:pStyle w:val="afffffa"/>
        <w:numPr>
          <w:ilvl w:val="2"/>
          <w:numId w:val="4"/>
        </w:numPr>
        <w:ind w:firstLine="420"/>
      </w:pPr>
      <w:r>
        <w:t>灭火系统灭火剂驱动装置宜采用氮气发生器供气驱动或内贮压氮气驱动。</w:t>
      </w:r>
    </w:p>
    <w:p w14:paraId="16830A61" w14:textId="77777777" w:rsidR="004E680C" w:rsidRDefault="00000000">
      <w:pPr>
        <w:pStyle w:val="aff4"/>
        <w:spacing w:before="120" w:after="120"/>
      </w:pPr>
      <w:r>
        <w:t>液氮灭火系统</w:t>
      </w:r>
    </w:p>
    <w:p w14:paraId="3C31DE57" w14:textId="77777777" w:rsidR="004E680C" w:rsidRDefault="00000000">
      <w:pPr>
        <w:pStyle w:val="afffffa"/>
        <w:numPr>
          <w:ilvl w:val="2"/>
          <w:numId w:val="4"/>
        </w:numPr>
        <w:ind w:firstLine="420"/>
      </w:pPr>
      <w:r>
        <w:t>灭火系统的储存装置72 h内不能重新充装恢复工作的，应按系统原储存量的100%设置备用量。</w:t>
      </w:r>
    </w:p>
    <w:p w14:paraId="602B84CC" w14:textId="77777777" w:rsidR="004E680C" w:rsidRDefault="00000000">
      <w:pPr>
        <w:pStyle w:val="afffffa"/>
        <w:numPr>
          <w:ilvl w:val="2"/>
          <w:numId w:val="4"/>
        </w:numPr>
        <w:ind w:firstLine="420"/>
      </w:pPr>
      <w:r>
        <w:t>灭火系统的设计灭火浓度应大于灭火浓度的1.3倍，</w:t>
      </w:r>
      <w:proofErr w:type="gramStart"/>
      <w:r>
        <w:t>惰</w:t>
      </w:r>
      <w:proofErr w:type="gramEnd"/>
      <w:r>
        <w:t>化设计浓度不应小于灭火浓度的1.1倍。固体表面火灾的灭火浓度为31%，电气火灾的灭火浓度为31.9%。当几种可燃物共存或混合时，其设计灭火浓度或设计</w:t>
      </w:r>
      <w:proofErr w:type="gramStart"/>
      <w:r>
        <w:t>惰化浓</w:t>
      </w:r>
      <w:proofErr w:type="gramEnd"/>
      <w:r>
        <w:t>度，应按其中最大的灭火浓度或</w:t>
      </w:r>
      <w:proofErr w:type="gramStart"/>
      <w:r>
        <w:t>惰化浓</w:t>
      </w:r>
      <w:proofErr w:type="gramEnd"/>
      <w:r>
        <w:t>度确定。</w:t>
      </w:r>
    </w:p>
    <w:p w14:paraId="0092741C" w14:textId="77777777" w:rsidR="004E680C" w:rsidRDefault="00000000">
      <w:pPr>
        <w:pStyle w:val="afffffa"/>
        <w:numPr>
          <w:ilvl w:val="2"/>
          <w:numId w:val="4"/>
        </w:numPr>
        <w:ind w:firstLine="420"/>
      </w:pPr>
      <w:r>
        <w:t>在发生火灾出现大面积停电的情况下，工业氮气供气管网的可供灭火使用的氮气最小储存量，应大于各个防护区中最大的灭火剂用量。</w:t>
      </w:r>
    </w:p>
    <w:p w14:paraId="0D7CFC2A" w14:textId="77777777" w:rsidR="004E680C" w:rsidRDefault="00000000">
      <w:pPr>
        <w:pStyle w:val="afffffa"/>
        <w:numPr>
          <w:ilvl w:val="2"/>
          <w:numId w:val="4"/>
        </w:numPr>
        <w:ind w:firstLine="420"/>
      </w:pPr>
      <w:r>
        <w:t>启动控制装置</w:t>
      </w:r>
      <w:proofErr w:type="gramStart"/>
      <w:r>
        <w:t>宜设置</w:t>
      </w:r>
      <w:proofErr w:type="gramEnd"/>
      <w:r>
        <w:t>在防护区外室内场所并有保护装置，不应设置在露天场所。</w:t>
      </w:r>
    </w:p>
    <w:p w14:paraId="0EE28E42" w14:textId="1612BA3D" w:rsidR="004E680C" w:rsidRDefault="00000000">
      <w:pPr>
        <w:pStyle w:val="afffffa"/>
        <w:numPr>
          <w:ilvl w:val="2"/>
          <w:numId w:val="4"/>
        </w:numPr>
        <w:ind w:firstLine="420"/>
      </w:pPr>
      <w:r>
        <w:lastRenderedPageBreak/>
        <w:t>启动控制装置的存放场所应有直接通向室外或疏散</w:t>
      </w:r>
      <w:r>
        <w:rPr>
          <w:rFonts w:hint="eastAsia"/>
        </w:rPr>
        <w:t>通道</w:t>
      </w:r>
      <w:r>
        <w:t>的出口，并应设置消防电话和应急照明灯。</w:t>
      </w:r>
    </w:p>
    <w:p w14:paraId="24784565" w14:textId="77777777" w:rsidR="004E680C" w:rsidRDefault="00000000">
      <w:pPr>
        <w:pStyle w:val="afffffa"/>
        <w:numPr>
          <w:ilvl w:val="2"/>
          <w:numId w:val="4"/>
        </w:numPr>
        <w:ind w:firstLine="420"/>
      </w:pPr>
      <w:r>
        <w:t xml:space="preserve">启动控制装置存放场所应符合建筑物耐火等级不低于二级的有关规定及有关压力容器存放的规定，存放场所的环境温度应为-10 </w:t>
      </w:r>
      <w:r>
        <w:t>℃</w:t>
      </w:r>
      <w:r>
        <w:t xml:space="preserve">～50 </w:t>
      </w:r>
      <w:r>
        <w:t>℃</w:t>
      </w:r>
      <w:r>
        <w:t>。</w:t>
      </w:r>
    </w:p>
    <w:p w14:paraId="350AF37E" w14:textId="77777777" w:rsidR="004E680C" w:rsidRDefault="00000000">
      <w:pPr>
        <w:pStyle w:val="aff4"/>
        <w:spacing w:before="120" w:after="120"/>
      </w:pPr>
      <w:r>
        <w:t>气溶胶灭火系统</w:t>
      </w:r>
    </w:p>
    <w:p w14:paraId="002C0906" w14:textId="77777777" w:rsidR="004E680C" w:rsidRDefault="00000000">
      <w:pPr>
        <w:pStyle w:val="afffffa"/>
        <w:numPr>
          <w:ilvl w:val="2"/>
          <w:numId w:val="4"/>
        </w:numPr>
        <w:ind w:firstLine="420"/>
      </w:pPr>
      <w:r>
        <w:t>灭火系统的灭火设计浓度、设计喷放时间、灭火浸渍时间等关键参数应</w:t>
      </w:r>
      <w:proofErr w:type="gramStart"/>
      <w:r>
        <w:t>至少经</w:t>
      </w:r>
      <w:proofErr w:type="gramEnd"/>
      <w:r>
        <w:t>电池模块级热失控灭火试验确定。</w:t>
      </w:r>
    </w:p>
    <w:p w14:paraId="3462D7A7" w14:textId="77777777" w:rsidR="004E680C" w:rsidRDefault="00000000">
      <w:pPr>
        <w:pStyle w:val="afffffa"/>
        <w:numPr>
          <w:ilvl w:val="2"/>
          <w:numId w:val="4"/>
        </w:numPr>
        <w:ind w:firstLine="420"/>
      </w:pPr>
      <w:r>
        <w:t>灭火系统的防护区应设</w:t>
      </w:r>
      <w:proofErr w:type="gramStart"/>
      <w:r>
        <w:t>手动与</w:t>
      </w:r>
      <w:proofErr w:type="gramEnd"/>
      <w:r>
        <w:t>自动控制的转换装置，防护区内外应设手动、自动控制状态的显示装置，</w:t>
      </w:r>
      <w:proofErr w:type="gramStart"/>
      <w:r>
        <w:t>当人员</w:t>
      </w:r>
      <w:proofErr w:type="gramEnd"/>
      <w:r>
        <w:t>进入防护区时，应能将灭火系统转换为手动控制方式，</w:t>
      </w:r>
      <w:proofErr w:type="gramStart"/>
      <w:r>
        <w:t>当人员</w:t>
      </w:r>
      <w:proofErr w:type="gramEnd"/>
      <w:r>
        <w:t>离开时，应能恢复为自动控制方式。</w:t>
      </w:r>
    </w:p>
    <w:p w14:paraId="4EF7E0CC" w14:textId="77777777" w:rsidR="004E680C" w:rsidRDefault="00000000">
      <w:pPr>
        <w:pStyle w:val="afffffa"/>
        <w:numPr>
          <w:ilvl w:val="2"/>
          <w:numId w:val="4"/>
        </w:numPr>
        <w:ind w:firstLine="420"/>
      </w:pPr>
      <w:r>
        <w:t>灭火系统采用自动控制启动方式时，根据人员安全撤离防护区的需要，应支持设置不大于30s的可控延迟时间，在延迟时间内应采用警报或广播指导人员疏散，对于平时无人工作的防护区，可设置为无延迟喷射。</w:t>
      </w:r>
    </w:p>
    <w:p w14:paraId="1677C864" w14:textId="77777777" w:rsidR="004E680C" w:rsidRDefault="00000000">
      <w:pPr>
        <w:pStyle w:val="afffffa"/>
        <w:numPr>
          <w:ilvl w:val="2"/>
          <w:numId w:val="4"/>
        </w:numPr>
        <w:ind w:firstLine="420"/>
      </w:pPr>
      <w:r>
        <w:t>灭火系统自动控制装置应在接到两个独立的火灾信号后才能启动。手动控制装置和</w:t>
      </w:r>
      <w:proofErr w:type="gramStart"/>
      <w:r>
        <w:t>手动与</w:t>
      </w:r>
      <w:proofErr w:type="gramEnd"/>
      <w:r>
        <w:t>自动切换装置应设在防护区疏散出口外便于操作处，中心点距地面高度宜为1.5m，机械应急操作装置应设在</w:t>
      </w:r>
      <w:proofErr w:type="gramStart"/>
      <w:r>
        <w:t>储瓶间</w:t>
      </w:r>
      <w:proofErr w:type="gramEnd"/>
      <w:r>
        <w:t>内或防护区疏散出口外便于操作处。</w:t>
      </w:r>
    </w:p>
    <w:p w14:paraId="0C4F710F" w14:textId="77777777" w:rsidR="004E680C" w:rsidRDefault="00000000">
      <w:pPr>
        <w:pStyle w:val="afffffa"/>
        <w:numPr>
          <w:ilvl w:val="2"/>
          <w:numId w:val="4"/>
        </w:numPr>
        <w:ind w:firstLine="420"/>
      </w:pPr>
      <w:r>
        <w:t>灭火系统为组合分配系统时，</w:t>
      </w:r>
      <w:proofErr w:type="gramStart"/>
      <w:r>
        <w:t>选择阀应能</w:t>
      </w:r>
      <w:proofErr w:type="gramEnd"/>
      <w:r>
        <w:t>在容器阀开启前打开或同时打开。</w:t>
      </w:r>
    </w:p>
    <w:p w14:paraId="5EB0FFEC" w14:textId="77777777" w:rsidR="004E680C" w:rsidRDefault="00000000">
      <w:pPr>
        <w:pStyle w:val="afffffa"/>
        <w:numPr>
          <w:ilvl w:val="2"/>
          <w:numId w:val="4"/>
        </w:numPr>
        <w:ind w:firstLine="420"/>
      </w:pPr>
      <w:r>
        <w:t>灭火系统喷口与被保护电池之间的距离应大于0.5 m，且与电池</w:t>
      </w:r>
      <w:r>
        <w:rPr>
          <w:rFonts w:hint="eastAsia"/>
        </w:rPr>
        <w:t>模块</w:t>
      </w:r>
      <w:r>
        <w:t>之间不应有遮挡物。</w:t>
      </w:r>
    </w:p>
    <w:p w14:paraId="4756F8C5" w14:textId="77777777" w:rsidR="004E680C" w:rsidRDefault="00000000">
      <w:pPr>
        <w:pStyle w:val="afffffa"/>
        <w:numPr>
          <w:ilvl w:val="2"/>
          <w:numId w:val="4"/>
        </w:numPr>
        <w:ind w:firstLine="420"/>
      </w:pPr>
      <w:r>
        <w:t>灭火系统喷口每具灭火装置的最大保护高度不应超过4 m，防护高度超过4 m时，宜考虑分层布置，但应有不少于2/3的灭火装置设置在地面。</w:t>
      </w:r>
    </w:p>
    <w:p w14:paraId="6E9276F4" w14:textId="77777777" w:rsidR="004E680C" w:rsidRDefault="00000000">
      <w:pPr>
        <w:pStyle w:val="afffffa"/>
        <w:numPr>
          <w:ilvl w:val="2"/>
          <w:numId w:val="4"/>
        </w:numPr>
        <w:ind w:firstLine="420"/>
      </w:pPr>
      <w:r>
        <w:t>灭火系统防护区内的灭火装置数量不小于两具时，宜均匀分开布置，使被保护空间的地面在喷射时间内的浓度达到灭火密度。</w:t>
      </w:r>
    </w:p>
    <w:p w14:paraId="03EA633C" w14:textId="77777777" w:rsidR="004E680C" w:rsidRDefault="00000000">
      <w:pPr>
        <w:pStyle w:val="afffffa"/>
        <w:numPr>
          <w:ilvl w:val="2"/>
          <w:numId w:val="4"/>
        </w:numPr>
        <w:ind w:firstLine="420"/>
      </w:pPr>
      <w:r>
        <w:t>灭火系统或针对同一被保护对象的局部灭火系统在同一防护区内如布置两具或两具以上灭火装置，当需要启动时，每个灭火装置的喷发间隔不应大于装置平均喷发时间的10%。</w:t>
      </w:r>
    </w:p>
    <w:p w14:paraId="51ED9A2F" w14:textId="77777777" w:rsidR="004E680C" w:rsidRDefault="00000000">
      <w:pPr>
        <w:pStyle w:val="afffffa"/>
        <w:numPr>
          <w:ilvl w:val="2"/>
          <w:numId w:val="4"/>
        </w:numPr>
        <w:ind w:firstLine="420"/>
      </w:pPr>
      <w:r>
        <w:t>灭火系统中单台气溶胶装置的持续喷射时间不应大于90 s。</w:t>
      </w:r>
    </w:p>
    <w:p w14:paraId="2340EF6B" w14:textId="77777777" w:rsidR="004E680C" w:rsidRDefault="00000000">
      <w:pPr>
        <w:pStyle w:val="afffffa"/>
        <w:numPr>
          <w:ilvl w:val="2"/>
          <w:numId w:val="4"/>
        </w:numPr>
        <w:ind w:firstLine="420"/>
      </w:pPr>
      <w:r>
        <w:t>灭火系统组件与管道的公称工作压力，不应小于在最高环境温度下所承受的工作压力。</w:t>
      </w:r>
    </w:p>
    <w:p w14:paraId="0D2D9665" w14:textId="77777777" w:rsidR="004E680C" w:rsidRDefault="00000000">
      <w:pPr>
        <w:pStyle w:val="afffffa"/>
        <w:numPr>
          <w:ilvl w:val="2"/>
          <w:numId w:val="4"/>
        </w:numPr>
        <w:ind w:firstLine="420"/>
      </w:pPr>
      <w:r>
        <w:t>灭火系统至少应由气溶胶储存容器、驱动气体储气瓶组、容器阀、单向阀、减压阀、安全阀、安全泄放装置、驱动装置、连接管、压力显示器、信号反馈装置、喷嘴等部件和探测控制器件组成。</w:t>
      </w:r>
    </w:p>
    <w:p w14:paraId="28EF4ED9" w14:textId="77777777" w:rsidR="004E680C" w:rsidRDefault="00000000">
      <w:pPr>
        <w:pStyle w:val="afffffa"/>
        <w:numPr>
          <w:ilvl w:val="2"/>
          <w:numId w:val="4"/>
        </w:numPr>
        <w:ind w:firstLine="420"/>
      </w:pPr>
      <w:r>
        <w:t>灭火系统的驱动及发生装置可采用化学方式或电控方式，电控方式同时应符合XF 61的规定，并应有确保失误动作的措施。</w:t>
      </w:r>
    </w:p>
    <w:p w14:paraId="7FB0B079" w14:textId="77777777" w:rsidR="004E680C" w:rsidRDefault="00000000">
      <w:pPr>
        <w:pStyle w:val="afffffa"/>
        <w:numPr>
          <w:ilvl w:val="2"/>
          <w:numId w:val="4"/>
        </w:numPr>
        <w:ind w:firstLine="420"/>
      </w:pPr>
      <w:r>
        <w:t>灭火系统的电控动力源应设有主电源和直流备用电源。</w:t>
      </w:r>
    </w:p>
    <w:p w14:paraId="386F0366" w14:textId="77777777" w:rsidR="004E680C" w:rsidRDefault="00000000">
      <w:pPr>
        <w:pStyle w:val="afffffa"/>
        <w:numPr>
          <w:ilvl w:val="2"/>
          <w:numId w:val="4"/>
        </w:numPr>
        <w:ind w:firstLine="420"/>
      </w:pPr>
      <w:r>
        <w:t>直流备用电源蓄电池应保持完好，额定输出电压应不高于24 V，备用电源保持时间不少于24 h，备用电源应能自动充电，完全充电时间不应大于48 h。</w:t>
      </w:r>
    </w:p>
    <w:p w14:paraId="15E23A32" w14:textId="77777777" w:rsidR="004E680C" w:rsidRDefault="00000000">
      <w:pPr>
        <w:pStyle w:val="afffffa"/>
        <w:numPr>
          <w:ilvl w:val="2"/>
          <w:numId w:val="4"/>
        </w:numPr>
        <w:ind w:firstLine="420"/>
      </w:pPr>
      <w:r>
        <w:t>灭火系统储存装置上应设耐久的固定铭牌，并应标明每个容器的编号、容积、皮重、灭火剂名称、充装量、充装日期和充装压力等。</w:t>
      </w:r>
    </w:p>
    <w:p w14:paraId="22DF5759" w14:textId="677F66DD" w:rsidR="004E680C" w:rsidRDefault="00000000">
      <w:pPr>
        <w:pStyle w:val="afffffa"/>
        <w:numPr>
          <w:ilvl w:val="2"/>
          <w:numId w:val="4"/>
        </w:numPr>
        <w:ind w:firstLine="420"/>
      </w:pPr>
      <w:r>
        <w:t>灭火系统在储存容器或</w:t>
      </w:r>
      <w:proofErr w:type="gramStart"/>
      <w:r>
        <w:t>容器阀上应</w:t>
      </w:r>
      <w:proofErr w:type="gramEnd"/>
      <w:r>
        <w:t>设安全泄压装置和压力表，组合分配系统的集流管，应设安全泄压装置。在通向每个防护区的灭火系统主管道上，应</w:t>
      </w:r>
      <w:proofErr w:type="gramStart"/>
      <w:r>
        <w:t>设压力</w:t>
      </w:r>
      <w:proofErr w:type="gramEnd"/>
      <w:r>
        <w:t>信号器或流量信号器，接</w:t>
      </w:r>
      <w:r>
        <w:rPr>
          <w:rFonts w:hint="eastAsia"/>
        </w:rPr>
        <w:t>入</w:t>
      </w:r>
      <w:r>
        <w:t>灭火系统监控系统。</w:t>
      </w:r>
    </w:p>
    <w:p w14:paraId="6D26BA3C" w14:textId="77777777" w:rsidR="004E680C" w:rsidRDefault="00000000">
      <w:pPr>
        <w:pStyle w:val="afffffa"/>
        <w:numPr>
          <w:ilvl w:val="2"/>
          <w:numId w:val="4"/>
        </w:numPr>
        <w:ind w:firstLineChars="0"/>
      </w:pPr>
      <w:r>
        <w:t>灭火系统采用组合分配系统时，每个防护区应设置控制气溶胶流向的选择阀，其公称直径应与该防护区灭火系统主管道的公称直径相等。选择阀的位置应靠近储存容器且便于操作，</w:t>
      </w:r>
      <w:proofErr w:type="gramStart"/>
      <w:r>
        <w:t>选择阀应设有</w:t>
      </w:r>
      <w:proofErr w:type="gramEnd"/>
      <w:r>
        <w:t>标明其工作防护区的永久性铭牌。</w:t>
      </w:r>
    </w:p>
    <w:p w14:paraId="01C385E3" w14:textId="77777777" w:rsidR="004E680C" w:rsidRDefault="004E680C">
      <w:pPr>
        <w:pStyle w:val="afffffa"/>
        <w:ind w:firstLineChars="0" w:firstLine="0"/>
      </w:pPr>
    </w:p>
    <w:p w14:paraId="44F41321" w14:textId="77777777" w:rsidR="004E680C" w:rsidRDefault="004E680C">
      <w:pPr>
        <w:pStyle w:val="afffffa"/>
        <w:ind w:firstLineChars="0" w:firstLine="0"/>
      </w:pPr>
    </w:p>
    <w:p w14:paraId="628EC5A3" w14:textId="77777777" w:rsidR="004E680C" w:rsidRDefault="004E680C">
      <w:pPr>
        <w:pStyle w:val="afffffa"/>
        <w:ind w:firstLineChars="0" w:firstLine="0"/>
        <w:sectPr w:rsidR="004E680C">
          <w:pgSz w:w="11906" w:h="16838"/>
          <w:pgMar w:top="1928" w:right="1134" w:bottom="1134" w:left="1134" w:header="1418" w:footer="1134" w:gutter="284"/>
          <w:cols w:space="425"/>
          <w:formProt w:val="0"/>
          <w:docGrid w:linePitch="312"/>
        </w:sectPr>
      </w:pPr>
      <w:bookmarkStart w:id="175" w:name="BookMark6"/>
      <w:bookmarkEnd w:id="170"/>
    </w:p>
    <w:p w14:paraId="1A40D73B" w14:textId="77777777" w:rsidR="004E680C" w:rsidRDefault="00000000">
      <w:pPr>
        <w:pStyle w:val="affffff1"/>
        <w:spacing w:after="120"/>
      </w:pPr>
      <w:r>
        <w:rPr>
          <w:rFonts w:hint="eastAsia"/>
          <w:spacing w:val="105"/>
        </w:rPr>
        <w:lastRenderedPageBreak/>
        <w:t>参考文</w:t>
      </w:r>
      <w:r>
        <w:rPr>
          <w:rFonts w:hint="eastAsia"/>
        </w:rPr>
        <w:t>献</w:t>
      </w:r>
    </w:p>
    <w:p w14:paraId="448DC42E" w14:textId="77777777" w:rsidR="004E680C" w:rsidRDefault="00000000">
      <w:pPr>
        <w:pStyle w:val="afffffa"/>
        <w:ind w:firstLine="420"/>
      </w:pPr>
      <w:r>
        <w:rPr>
          <w:rFonts w:hint="eastAsia"/>
        </w:rPr>
        <w:t>GB/T 20936.2  爆炸性环境用气体探测器 第2部分：可燃气体和氧气探测器的选型、安装、使用和维护</w:t>
      </w:r>
    </w:p>
    <w:p w14:paraId="0DABF912" w14:textId="77777777" w:rsidR="004E680C" w:rsidRDefault="00000000">
      <w:pPr>
        <w:pStyle w:val="afffffa"/>
        <w:ind w:firstLine="420"/>
      </w:pPr>
      <w:r>
        <w:rPr>
          <w:rFonts w:hint="eastAsia"/>
        </w:rPr>
        <w:t>GB 3836.1  爆炸性环境 第1部分：设备 通用要求</w:t>
      </w:r>
    </w:p>
    <w:p w14:paraId="197EF1A5" w14:textId="77777777" w:rsidR="004E680C" w:rsidRDefault="00000000">
      <w:pPr>
        <w:pStyle w:val="afffffa"/>
        <w:ind w:firstLine="420"/>
      </w:pPr>
      <w:r>
        <w:rPr>
          <w:rFonts w:hint="eastAsia"/>
        </w:rPr>
        <w:t>GB 3836.2  爆炸性环境 第2部分：隔爆型“d”设备</w:t>
      </w:r>
    </w:p>
    <w:p w14:paraId="36091312" w14:textId="77777777" w:rsidR="004E680C" w:rsidRDefault="00000000">
      <w:pPr>
        <w:pStyle w:val="afffffa"/>
        <w:ind w:firstLine="420"/>
      </w:pPr>
      <w:r>
        <w:rPr>
          <w:rFonts w:hint="eastAsia"/>
        </w:rPr>
        <w:t>GB 3836.3  爆炸性环境 第3部分：</w:t>
      </w:r>
      <w:proofErr w:type="gramStart"/>
      <w:r>
        <w:rPr>
          <w:rFonts w:hint="eastAsia"/>
        </w:rPr>
        <w:t>增安型</w:t>
      </w:r>
      <w:proofErr w:type="gramEnd"/>
      <w:r>
        <w:rPr>
          <w:rFonts w:hint="eastAsia"/>
        </w:rPr>
        <w:t>“e”设备</w:t>
      </w:r>
    </w:p>
    <w:p w14:paraId="152D61FF" w14:textId="77777777" w:rsidR="004E680C" w:rsidRDefault="00000000">
      <w:pPr>
        <w:pStyle w:val="afffffa"/>
        <w:ind w:firstLine="420"/>
      </w:pPr>
      <w:r>
        <w:rPr>
          <w:rFonts w:hint="eastAsia"/>
        </w:rPr>
        <w:t>GB 3836.4  爆炸性环境 第4部分：本质安全型“</w:t>
      </w:r>
      <w:proofErr w:type="spellStart"/>
      <w:r>
        <w:rPr>
          <w:rFonts w:hint="eastAsia"/>
        </w:rPr>
        <w:t>i</w:t>
      </w:r>
      <w:proofErr w:type="spellEnd"/>
      <w:r>
        <w:rPr>
          <w:rFonts w:hint="eastAsia"/>
        </w:rPr>
        <w:t>”设备</w:t>
      </w:r>
    </w:p>
    <w:p w14:paraId="09153FEB" w14:textId="77777777" w:rsidR="004E680C" w:rsidRDefault="00000000">
      <w:pPr>
        <w:pStyle w:val="afffffa"/>
        <w:ind w:firstLine="420"/>
      </w:pPr>
      <w:r>
        <w:rPr>
          <w:rFonts w:hint="eastAsia"/>
        </w:rPr>
        <w:t>GB 3836.5  爆炸性环境 第5部分：正压型“p”设备</w:t>
      </w:r>
    </w:p>
    <w:p w14:paraId="0F41CA67" w14:textId="77777777" w:rsidR="004E680C" w:rsidRDefault="00000000">
      <w:pPr>
        <w:pStyle w:val="afffffa"/>
        <w:ind w:firstLine="420"/>
      </w:pPr>
      <w:r>
        <w:rPr>
          <w:rFonts w:hint="eastAsia"/>
        </w:rPr>
        <w:t>GB 3836.6  爆炸性环境 第6部分：充油型“o”设备</w:t>
      </w:r>
    </w:p>
    <w:p w14:paraId="69FE9573" w14:textId="77777777" w:rsidR="004E680C" w:rsidRDefault="00000000">
      <w:pPr>
        <w:pStyle w:val="afffffa"/>
        <w:ind w:firstLine="420"/>
      </w:pPr>
      <w:r>
        <w:rPr>
          <w:rFonts w:hint="eastAsia"/>
        </w:rPr>
        <w:t>GB 3836.7  爆炸性环境 第7部分：充砂型“q”设备</w:t>
      </w:r>
    </w:p>
    <w:p w14:paraId="66B85A48" w14:textId="77777777" w:rsidR="004E680C" w:rsidRDefault="00000000">
      <w:pPr>
        <w:pStyle w:val="afffffa"/>
        <w:ind w:firstLine="420"/>
      </w:pPr>
      <w:r>
        <w:t>DB32/T 4682  预制舱式磷酸铁锂电池储能</w:t>
      </w:r>
      <w:proofErr w:type="gramStart"/>
      <w:r>
        <w:t>电站消防</w:t>
      </w:r>
      <w:proofErr w:type="gramEnd"/>
      <w:r>
        <w:t>技术规范</w:t>
      </w:r>
    </w:p>
    <w:p w14:paraId="496C5F83" w14:textId="77777777" w:rsidR="004E680C" w:rsidRDefault="004E680C">
      <w:pPr>
        <w:pStyle w:val="afffffa"/>
        <w:ind w:firstLine="420"/>
      </w:pPr>
    </w:p>
    <w:p w14:paraId="5D98F8E2" w14:textId="77777777" w:rsidR="004E680C" w:rsidRDefault="004E680C">
      <w:pPr>
        <w:pStyle w:val="afffffa"/>
        <w:ind w:firstLine="420"/>
      </w:pPr>
    </w:p>
    <w:p w14:paraId="5090DD34" w14:textId="77777777" w:rsidR="004E680C" w:rsidRDefault="004E680C">
      <w:pPr>
        <w:pStyle w:val="afffffa"/>
        <w:ind w:firstLineChars="0" w:firstLine="0"/>
      </w:pPr>
    </w:p>
    <w:bookmarkEnd w:id="175"/>
    <w:p w14:paraId="6082EB55" w14:textId="77777777" w:rsidR="004E680C" w:rsidRDefault="004E680C">
      <w:pPr>
        <w:pStyle w:val="afffffa"/>
        <w:ind w:firstLineChars="0" w:firstLine="0"/>
      </w:pPr>
    </w:p>
    <w:p w14:paraId="198AF4BF" w14:textId="77777777" w:rsidR="004E680C" w:rsidRDefault="00000000">
      <w:pPr>
        <w:pStyle w:val="afffffa"/>
        <w:ind w:firstLineChars="0" w:firstLine="0"/>
        <w:jc w:val="center"/>
      </w:pPr>
      <w:bookmarkStart w:id="176" w:name="BookMark8"/>
      <w:r>
        <w:rPr>
          <w:rFonts w:hint="eastAsia"/>
          <w:noProof/>
        </w:rPr>
        <w:drawing>
          <wp:inline distT="0" distB="0" distL="0" distR="0" wp14:anchorId="4CE283C0" wp14:editId="28E5280E">
            <wp:extent cx="1485900" cy="317500"/>
            <wp:effectExtent l="0" t="0" r="0" b="6350"/>
            <wp:docPr id="789560582" name="图片 1"/>
            <wp:cNvGraphicFramePr/>
            <a:graphic xmlns:a="http://schemas.openxmlformats.org/drawingml/2006/main">
              <a:graphicData uri="http://schemas.openxmlformats.org/drawingml/2006/picture">
                <pic:pic xmlns:pic="http://schemas.openxmlformats.org/drawingml/2006/picture">
                  <pic:nvPicPr>
                    <pic:cNvPr id="789560582"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6"/>
    </w:p>
    <w:sectPr w:rsidR="004E680C">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86CC" w14:textId="77777777" w:rsidR="00BF7FE0" w:rsidRDefault="00BF7FE0">
      <w:pPr>
        <w:spacing w:line="240" w:lineRule="auto"/>
      </w:pPr>
      <w:r>
        <w:separator/>
      </w:r>
    </w:p>
  </w:endnote>
  <w:endnote w:type="continuationSeparator" w:id="0">
    <w:p w14:paraId="028A9C7B" w14:textId="77777777" w:rsidR="00BF7FE0" w:rsidRDefault="00BF7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D0E6" w14:textId="77777777" w:rsidR="004E680C"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66F6" w14:textId="77777777" w:rsidR="004E680C" w:rsidRDefault="004E680C">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2D8D" w14:textId="77777777" w:rsidR="004E680C" w:rsidRDefault="00000000">
    <w:pPr>
      <w:pStyle w:val="afffff7"/>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9004" w14:textId="77777777" w:rsidR="00BF7FE0" w:rsidRDefault="00BF7FE0">
      <w:pPr>
        <w:spacing w:line="240" w:lineRule="auto"/>
      </w:pPr>
      <w:r>
        <w:separator/>
      </w:r>
    </w:p>
  </w:footnote>
  <w:footnote w:type="continuationSeparator" w:id="0">
    <w:p w14:paraId="64EBA168" w14:textId="77777777" w:rsidR="00BF7FE0" w:rsidRDefault="00BF7F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249F" w14:textId="77777777" w:rsidR="004E680C"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1F42" w14:textId="77777777" w:rsidR="004E680C" w:rsidRDefault="004E680C">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6269" w14:textId="77777777" w:rsidR="004E680C" w:rsidRDefault="0000000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T/CFPA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66ED" w14:textId="6D035E75" w:rsidR="004E680C" w:rsidRDefault="00000000">
    <w:pPr>
      <w:pStyle w:val="affffff"/>
      <w:rPr>
        <w:rFonts w:hint="eastAsia"/>
      </w:rPr>
    </w:pPr>
    <w:r>
      <w:fldChar w:fldCharType="begin"/>
    </w:r>
    <w:r>
      <w:instrText xml:space="preserve"> STYLEREF  标准文件_文件编号  \* MERGEFORMAT </w:instrText>
    </w:r>
    <w:r>
      <w:fldChar w:fldCharType="separate"/>
    </w:r>
    <w:r w:rsidR="00A259CA">
      <w:rPr>
        <w:rFonts w:hint="eastAsia"/>
        <w:noProof/>
      </w:rPr>
      <w:t>T/CFPA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284"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01779803">
    <w:abstractNumId w:val="0"/>
  </w:num>
  <w:num w:numId="2" w16cid:durableId="829255849">
    <w:abstractNumId w:val="27"/>
  </w:num>
  <w:num w:numId="3" w16cid:durableId="2064206169">
    <w:abstractNumId w:val="5"/>
  </w:num>
  <w:num w:numId="4" w16cid:durableId="1253003071">
    <w:abstractNumId w:val="23"/>
  </w:num>
  <w:num w:numId="5" w16cid:durableId="675379835">
    <w:abstractNumId w:val="18"/>
  </w:num>
  <w:num w:numId="6" w16cid:durableId="1170830935">
    <w:abstractNumId w:val="13"/>
  </w:num>
  <w:num w:numId="7" w16cid:durableId="1693415954">
    <w:abstractNumId w:val="8"/>
  </w:num>
  <w:num w:numId="8" w16cid:durableId="382875916">
    <w:abstractNumId w:val="3"/>
  </w:num>
  <w:num w:numId="9" w16cid:durableId="1899242848">
    <w:abstractNumId w:val="9"/>
  </w:num>
  <w:num w:numId="10" w16cid:durableId="1317221070">
    <w:abstractNumId w:val="16"/>
  </w:num>
  <w:num w:numId="11" w16cid:durableId="698895727">
    <w:abstractNumId w:val="25"/>
  </w:num>
  <w:num w:numId="12" w16cid:durableId="1167936804">
    <w:abstractNumId w:val="11"/>
  </w:num>
  <w:num w:numId="13" w16cid:durableId="143205486">
    <w:abstractNumId w:val="12"/>
  </w:num>
  <w:num w:numId="14" w16cid:durableId="149061227">
    <w:abstractNumId w:val="7"/>
  </w:num>
  <w:num w:numId="15" w16cid:durableId="1150172707">
    <w:abstractNumId w:val="19"/>
  </w:num>
  <w:num w:numId="16" w16cid:durableId="1631745850">
    <w:abstractNumId w:val="21"/>
  </w:num>
  <w:num w:numId="17" w16cid:durableId="15544375">
    <w:abstractNumId w:val="17"/>
  </w:num>
  <w:num w:numId="18" w16cid:durableId="1916167230">
    <w:abstractNumId w:val="29"/>
  </w:num>
  <w:num w:numId="19" w16cid:durableId="1041515429">
    <w:abstractNumId w:val="15"/>
  </w:num>
  <w:num w:numId="20" w16cid:durableId="430204114">
    <w:abstractNumId w:val="1"/>
  </w:num>
  <w:num w:numId="21" w16cid:durableId="1980763514">
    <w:abstractNumId w:val="10"/>
  </w:num>
  <w:num w:numId="22" w16cid:durableId="2079401868">
    <w:abstractNumId w:val="30"/>
  </w:num>
  <w:num w:numId="23" w16cid:durableId="1850023836">
    <w:abstractNumId w:val="20"/>
  </w:num>
  <w:num w:numId="24" w16cid:durableId="597718909">
    <w:abstractNumId w:val="6"/>
  </w:num>
  <w:num w:numId="25" w16cid:durableId="1644310746">
    <w:abstractNumId w:val="26"/>
  </w:num>
  <w:num w:numId="26" w16cid:durableId="834148280">
    <w:abstractNumId w:val="28"/>
  </w:num>
  <w:num w:numId="27" w16cid:durableId="948970609">
    <w:abstractNumId w:val="2"/>
  </w:num>
  <w:num w:numId="28" w16cid:durableId="1161854222">
    <w:abstractNumId w:val="4"/>
  </w:num>
  <w:num w:numId="29" w16cid:durableId="2122147184">
    <w:abstractNumId w:val="14"/>
  </w:num>
  <w:num w:numId="30" w16cid:durableId="1025836890">
    <w:abstractNumId w:val="24"/>
  </w:num>
  <w:num w:numId="31" w16cid:durableId="790829042">
    <w:abstractNumId w:val="22"/>
  </w:num>
  <w:num w:numId="32" w16cid:durableId="203712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4114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99433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155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51727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1500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BC"/>
    <w:rsid w:val="0000040A"/>
    <w:rsid w:val="00000A94"/>
    <w:rsid w:val="00001972"/>
    <w:rsid w:val="00001D9A"/>
    <w:rsid w:val="00007B3A"/>
    <w:rsid w:val="000107E0"/>
    <w:rsid w:val="00011268"/>
    <w:rsid w:val="00011FDE"/>
    <w:rsid w:val="00012FFD"/>
    <w:rsid w:val="00014162"/>
    <w:rsid w:val="00014340"/>
    <w:rsid w:val="00016A9C"/>
    <w:rsid w:val="000175E2"/>
    <w:rsid w:val="00020962"/>
    <w:rsid w:val="00022184"/>
    <w:rsid w:val="00022762"/>
    <w:rsid w:val="000238E0"/>
    <w:rsid w:val="0002496D"/>
    <w:rsid w:val="000249DB"/>
    <w:rsid w:val="000253E1"/>
    <w:rsid w:val="0002595E"/>
    <w:rsid w:val="00025FF1"/>
    <w:rsid w:val="00026CAE"/>
    <w:rsid w:val="000303C3"/>
    <w:rsid w:val="00031706"/>
    <w:rsid w:val="00031795"/>
    <w:rsid w:val="000331D3"/>
    <w:rsid w:val="000346A5"/>
    <w:rsid w:val="000359C3"/>
    <w:rsid w:val="00035A7D"/>
    <w:rsid w:val="000365ED"/>
    <w:rsid w:val="0004249A"/>
    <w:rsid w:val="00043282"/>
    <w:rsid w:val="00044286"/>
    <w:rsid w:val="00047F28"/>
    <w:rsid w:val="000503AA"/>
    <w:rsid w:val="000506A1"/>
    <w:rsid w:val="000506ED"/>
    <w:rsid w:val="00050B6D"/>
    <w:rsid w:val="000515DD"/>
    <w:rsid w:val="0005265A"/>
    <w:rsid w:val="000539DD"/>
    <w:rsid w:val="00053BD3"/>
    <w:rsid w:val="00054062"/>
    <w:rsid w:val="0005410A"/>
    <w:rsid w:val="00054994"/>
    <w:rsid w:val="0005560A"/>
    <w:rsid w:val="000556ED"/>
    <w:rsid w:val="00055FE2"/>
    <w:rsid w:val="0005616F"/>
    <w:rsid w:val="00060230"/>
    <w:rsid w:val="00060C2E"/>
    <w:rsid w:val="00061033"/>
    <w:rsid w:val="000617AF"/>
    <w:rsid w:val="000619E9"/>
    <w:rsid w:val="00061AC7"/>
    <w:rsid w:val="000622D4"/>
    <w:rsid w:val="0006357D"/>
    <w:rsid w:val="0006385E"/>
    <w:rsid w:val="000643FE"/>
    <w:rsid w:val="00066AEB"/>
    <w:rsid w:val="00067E74"/>
    <w:rsid w:val="00067F1E"/>
    <w:rsid w:val="00070AAA"/>
    <w:rsid w:val="00071CC0"/>
    <w:rsid w:val="00071CFC"/>
    <w:rsid w:val="00073C8C"/>
    <w:rsid w:val="00077B64"/>
    <w:rsid w:val="00080A1C"/>
    <w:rsid w:val="00082317"/>
    <w:rsid w:val="00082CEA"/>
    <w:rsid w:val="00082EEF"/>
    <w:rsid w:val="00083461"/>
    <w:rsid w:val="00083B59"/>
    <w:rsid w:val="00083D2C"/>
    <w:rsid w:val="00086AA1"/>
    <w:rsid w:val="00086E05"/>
    <w:rsid w:val="00087A77"/>
    <w:rsid w:val="000903E3"/>
    <w:rsid w:val="00090CA6"/>
    <w:rsid w:val="00092B8A"/>
    <w:rsid w:val="00092FB0"/>
    <w:rsid w:val="000934C5"/>
    <w:rsid w:val="00093D25"/>
    <w:rsid w:val="00093DAB"/>
    <w:rsid w:val="00094D73"/>
    <w:rsid w:val="00096D63"/>
    <w:rsid w:val="000A0B60"/>
    <w:rsid w:val="000A0EB8"/>
    <w:rsid w:val="000A19FC"/>
    <w:rsid w:val="000A296B"/>
    <w:rsid w:val="000A42B4"/>
    <w:rsid w:val="000A45C6"/>
    <w:rsid w:val="000A5561"/>
    <w:rsid w:val="000A7311"/>
    <w:rsid w:val="000B060F"/>
    <w:rsid w:val="000B116A"/>
    <w:rsid w:val="000B1592"/>
    <w:rsid w:val="000B1AF1"/>
    <w:rsid w:val="000B1FF2"/>
    <w:rsid w:val="000B20BF"/>
    <w:rsid w:val="000B3CDA"/>
    <w:rsid w:val="000B6A0B"/>
    <w:rsid w:val="000C0B4C"/>
    <w:rsid w:val="000C0F6C"/>
    <w:rsid w:val="000C11DB"/>
    <w:rsid w:val="000C1492"/>
    <w:rsid w:val="000C1EEF"/>
    <w:rsid w:val="000C2FBD"/>
    <w:rsid w:val="000C3C38"/>
    <w:rsid w:val="000C4B41"/>
    <w:rsid w:val="000C5036"/>
    <w:rsid w:val="000C57D6"/>
    <w:rsid w:val="000C6362"/>
    <w:rsid w:val="000C7666"/>
    <w:rsid w:val="000D0A9C"/>
    <w:rsid w:val="000D1795"/>
    <w:rsid w:val="000D329A"/>
    <w:rsid w:val="000D4B9C"/>
    <w:rsid w:val="000D4EB6"/>
    <w:rsid w:val="000D55EB"/>
    <w:rsid w:val="000D753B"/>
    <w:rsid w:val="000E19B6"/>
    <w:rsid w:val="000E4C9E"/>
    <w:rsid w:val="000E65DE"/>
    <w:rsid w:val="000E6FD7"/>
    <w:rsid w:val="000E712D"/>
    <w:rsid w:val="000E7144"/>
    <w:rsid w:val="000F06E1"/>
    <w:rsid w:val="000F0E3C"/>
    <w:rsid w:val="000F19D5"/>
    <w:rsid w:val="000F4050"/>
    <w:rsid w:val="000F4AEA"/>
    <w:rsid w:val="000F67E9"/>
    <w:rsid w:val="00104926"/>
    <w:rsid w:val="0011102A"/>
    <w:rsid w:val="001125D7"/>
    <w:rsid w:val="00112900"/>
    <w:rsid w:val="00113B1E"/>
    <w:rsid w:val="00114814"/>
    <w:rsid w:val="0011527C"/>
    <w:rsid w:val="0011711C"/>
    <w:rsid w:val="0012305A"/>
    <w:rsid w:val="00124E4F"/>
    <w:rsid w:val="0012568F"/>
    <w:rsid w:val="001260B7"/>
    <w:rsid w:val="001265CB"/>
    <w:rsid w:val="0013055B"/>
    <w:rsid w:val="001321C6"/>
    <w:rsid w:val="001325C4"/>
    <w:rsid w:val="00132F93"/>
    <w:rsid w:val="00133010"/>
    <w:rsid w:val="001338EE"/>
    <w:rsid w:val="00133AAE"/>
    <w:rsid w:val="00135323"/>
    <w:rsid w:val="001356C4"/>
    <w:rsid w:val="001361F8"/>
    <w:rsid w:val="00137565"/>
    <w:rsid w:val="00137F2A"/>
    <w:rsid w:val="00141114"/>
    <w:rsid w:val="0014122A"/>
    <w:rsid w:val="0014191A"/>
    <w:rsid w:val="00142969"/>
    <w:rsid w:val="001446C2"/>
    <w:rsid w:val="001457E7"/>
    <w:rsid w:val="00145D9D"/>
    <w:rsid w:val="00146388"/>
    <w:rsid w:val="0014696B"/>
    <w:rsid w:val="001474C3"/>
    <w:rsid w:val="00150F5F"/>
    <w:rsid w:val="001529E5"/>
    <w:rsid w:val="00152FB3"/>
    <w:rsid w:val="00153C7E"/>
    <w:rsid w:val="001551D0"/>
    <w:rsid w:val="00156B25"/>
    <w:rsid w:val="00156E1A"/>
    <w:rsid w:val="00157894"/>
    <w:rsid w:val="00157B55"/>
    <w:rsid w:val="00161D79"/>
    <w:rsid w:val="00163BBA"/>
    <w:rsid w:val="001642FA"/>
    <w:rsid w:val="001649EB"/>
    <w:rsid w:val="00164BAF"/>
    <w:rsid w:val="00164FA8"/>
    <w:rsid w:val="00165065"/>
    <w:rsid w:val="00165434"/>
    <w:rsid w:val="0016580B"/>
    <w:rsid w:val="00165F49"/>
    <w:rsid w:val="00166B88"/>
    <w:rsid w:val="0016770A"/>
    <w:rsid w:val="00167E26"/>
    <w:rsid w:val="00170804"/>
    <w:rsid w:val="001708E9"/>
    <w:rsid w:val="00172A70"/>
    <w:rsid w:val="0017340B"/>
    <w:rsid w:val="00173FB1"/>
    <w:rsid w:val="00176DFD"/>
    <w:rsid w:val="00180C26"/>
    <w:rsid w:val="00180C2A"/>
    <w:rsid w:val="001852C9"/>
    <w:rsid w:val="00185AE4"/>
    <w:rsid w:val="00186E6B"/>
    <w:rsid w:val="00187A0B"/>
    <w:rsid w:val="00190087"/>
    <w:rsid w:val="001913C4"/>
    <w:rsid w:val="0019192B"/>
    <w:rsid w:val="0019348F"/>
    <w:rsid w:val="00193785"/>
    <w:rsid w:val="00193A07"/>
    <w:rsid w:val="00194C95"/>
    <w:rsid w:val="00195C34"/>
    <w:rsid w:val="0019604F"/>
    <w:rsid w:val="00196EF5"/>
    <w:rsid w:val="001976B7"/>
    <w:rsid w:val="001A05FE"/>
    <w:rsid w:val="001A1A53"/>
    <w:rsid w:val="001A234A"/>
    <w:rsid w:val="001A2C78"/>
    <w:rsid w:val="001A4CF3"/>
    <w:rsid w:val="001A6696"/>
    <w:rsid w:val="001A6CCE"/>
    <w:rsid w:val="001B06E8"/>
    <w:rsid w:val="001B71D0"/>
    <w:rsid w:val="001B71EE"/>
    <w:rsid w:val="001B749A"/>
    <w:rsid w:val="001C04A8"/>
    <w:rsid w:val="001C0918"/>
    <w:rsid w:val="001C2906"/>
    <w:rsid w:val="001C2C03"/>
    <w:rsid w:val="001C42F7"/>
    <w:rsid w:val="001C4579"/>
    <w:rsid w:val="001C49E5"/>
    <w:rsid w:val="001C4DB4"/>
    <w:rsid w:val="001C680C"/>
    <w:rsid w:val="001C796A"/>
    <w:rsid w:val="001C7FEA"/>
    <w:rsid w:val="001D0499"/>
    <w:rsid w:val="001D0BBE"/>
    <w:rsid w:val="001D0ED4"/>
    <w:rsid w:val="001D212F"/>
    <w:rsid w:val="001D29D7"/>
    <w:rsid w:val="001D2DA2"/>
    <w:rsid w:val="001D2DE7"/>
    <w:rsid w:val="001D411C"/>
    <w:rsid w:val="001D6842"/>
    <w:rsid w:val="001E1B6A"/>
    <w:rsid w:val="001E2484"/>
    <w:rsid w:val="001E29EA"/>
    <w:rsid w:val="001E3CC4"/>
    <w:rsid w:val="001E4882"/>
    <w:rsid w:val="001E6327"/>
    <w:rsid w:val="001E73AB"/>
    <w:rsid w:val="001F092D"/>
    <w:rsid w:val="001F143A"/>
    <w:rsid w:val="001F1605"/>
    <w:rsid w:val="001F2508"/>
    <w:rsid w:val="001F3779"/>
    <w:rsid w:val="001F4816"/>
    <w:rsid w:val="001F69B4"/>
    <w:rsid w:val="001F77C7"/>
    <w:rsid w:val="00200183"/>
    <w:rsid w:val="00200333"/>
    <w:rsid w:val="0020107D"/>
    <w:rsid w:val="00201CD4"/>
    <w:rsid w:val="00202AA4"/>
    <w:rsid w:val="002031F7"/>
    <w:rsid w:val="0020379A"/>
    <w:rsid w:val="002040E6"/>
    <w:rsid w:val="0020527B"/>
    <w:rsid w:val="00205F2C"/>
    <w:rsid w:val="00210B15"/>
    <w:rsid w:val="002142EA"/>
    <w:rsid w:val="00215ADD"/>
    <w:rsid w:val="0022048D"/>
    <w:rsid w:val="002204BB"/>
    <w:rsid w:val="00221B79"/>
    <w:rsid w:val="00221C6B"/>
    <w:rsid w:val="00222626"/>
    <w:rsid w:val="002251B1"/>
    <w:rsid w:val="002252B5"/>
    <w:rsid w:val="002253A1"/>
    <w:rsid w:val="00225CF8"/>
    <w:rsid w:val="0022794E"/>
    <w:rsid w:val="00231B3B"/>
    <w:rsid w:val="0023250F"/>
    <w:rsid w:val="00232540"/>
    <w:rsid w:val="00233D64"/>
    <w:rsid w:val="0023482A"/>
    <w:rsid w:val="00234B39"/>
    <w:rsid w:val="002359CB"/>
    <w:rsid w:val="00235E33"/>
    <w:rsid w:val="00242AEC"/>
    <w:rsid w:val="00243540"/>
    <w:rsid w:val="00243D2D"/>
    <w:rsid w:val="0024497B"/>
    <w:rsid w:val="0024515B"/>
    <w:rsid w:val="00246021"/>
    <w:rsid w:val="0024666E"/>
    <w:rsid w:val="002475CC"/>
    <w:rsid w:val="00247F52"/>
    <w:rsid w:val="00250B25"/>
    <w:rsid w:val="00250BBE"/>
    <w:rsid w:val="002515C2"/>
    <w:rsid w:val="0025194F"/>
    <w:rsid w:val="0025671E"/>
    <w:rsid w:val="0026148A"/>
    <w:rsid w:val="00262696"/>
    <w:rsid w:val="00263D25"/>
    <w:rsid w:val="002643C3"/>
    <w:rsid w:val="00264A0C"/>
    <w:rsid w:val="00266EEB"/>
    <w:rsid w:val="002670CC"/>
    <w:rsid w:val="00267EF4"/>
    <w:rsid w:val="00270CB8"/>
    <w:rsid w:val="00272B08"/>
    <w:rsid w:val="00277B17"/>
    <w:rsid w:val="00277BCC"/>
    <w:rsid w:val="00281BB8"/>
    <w:rsid w:val="00281E9E"/>
    <w:rsid w:val="00282405"/>
    <w:rsid w:val="00285170"/>
    <w:rsid w:val="00285361"/>
    <w:rsid w:val="00286357"/>
    <w:rsid w:val="00291393"/>
    <w:rsid w:val="00292D60"/>
    <w:rsid w:val="00293B30"/>
    <w:rsid w:val="00294D34"/>
    <w:rsid w:val="00294E3B"/>
    <w:rsid w:val="00296193"/>
    <w:rsid w:val="002963F2"/>
    <w:rsid w:val="00296B2A"/>
    <w:rsid w:val="00296C66"/>
    <w:rsid w:val="00296EBE"/>
    <w:rsid w:val="002972EB"/>
    <w:rsid w:val="002974E3"/>
    <w:rsid w:val="002A084B"/>
    <w:rsid w:val="002A1260"/>
    <w:rsid w:val="002A1589"/>
    <w:rsid w:val="002A1608"/>
    <w:rsid w:val="002A25DC"/>
    <w:rsid w:val="002A3AAB"/>
    <w:rsid w:val="002A4334"/>
    <w:rsid w:val="002A4CEA"/>
    <w:rsid w:val="002A5977"/>
    <w:rsid w:val="002A5A13"/>
    <w:rsid w:val="002A757F"/>
    <w:rsid w:val="002A7F44"/>
    <w:rsid w:val="002B0009"/>
    <w:rsid w:val="002B0C40"/>
    <w:rsid w:val="002B0E4A"/>
    <w:rsid w:val="002B1966"/>
    <w:rsid w:val="002B2DA2"/>
    <w:rsid w:val="002B4508"/>
    <w:rsid w:val="002B46DA"/>
    <w:rsid w:val="002B5779"/>
    <w:rsid w:val="002B587C"/>
    <w:rsid w:val="002B7332"/>
    <w:rsid w:val="002B7F51"/>
    <w:rsid w:val="002C09E7"/>
    <w:rsid w:val="002C1E06"/>
    <w:rsid w:val="002C3F07"/>
    <w:rsid w:val="002C3F83"/>
    <w:rsid w:val="002C5209"/>
    <w:rsid w:val="002C5278"/>
    <w:rsid w:val="002C5E4C"/>
    <w:rsid w:val="002C61BE"/>
    <w:rsid w:val="002C7051"/>
    <w:rsid w:val="002C78AD"/>
    <w:rsid w:val="002C7EBB"/>
    <w:rsid w:val="002D06C1"/>
    <w:rsid w:val="002D26A0"/>
    <w:rsid w:val="002D42B5"/>
    <w:rsid w:val="002D44D5"/>
    <w:rsid w:val="002D4F1A"/>
    <w:rsid w:val="002D6EC6"/>
    <w:rsid w:val="002D79AC"/>
    <w:rsid w:val="002E039D"/>
    <w:rsid w:val="002E23B9"/>
    <w:rsid w:val="002E329A"/>
    <w:rsid w:val="002E4364"/>
    <w:rsid w:val="002E484B"/>
    <w:rsid w:val="002E4D5A"/>
    <w:rsid w:val="002E6326"/>
    <w:rsid w:val="002F30E0"/>
    <w:rsid w:val="002F35E4"/>
    <w:rsid w:val="002F3730"/>
    <w:rsid w:val="002F38C5"/>
    <w:rsid w:val="002F38E1"/>
    <w:rsid w:val="002F402A"/>
    <w:rsid w:val="002F7AF6"/>
    <w:rsid w:val="00300E63"/>
    <w:rsid w:val="00302F5F"/>
    <w:rsid w:val="0030441D"/>
    <w:rsid w:val="00304FCE"/>
    <w:rsid w:val="00305003"/>
    <w:rsid w:val="00306063"/>
    <w:rsid w:val="00306BDF"/>
    <w:rsid w:val="00310FDA"/>
    <w:rsid w:val="0031238D"/>
    <w:rsid w:val="00313B85"/>
    <w:rsid w:val="00314055"/>
    <w:rsid w:val="00314381"/>
    <w:rsid w:val="003143DF"/>
    <w:rsid w:val="00317988"/>
    <w:rsid w:val="003212AB"/>
    <w:rsid w:val="003221B4"/>
    <w:rsid w:val="0032234D"/>
    <w:rsid w:val="0032258D"/>
    <w:rsid w:val="00322E62"/>
    <w:rsid w:val="00324D13"/>
    <w:rsid w:val="00324EDD"/>
    <w:rsid w:val="00324F11"/>
    <w:rsid w:val="00325756"/>
    <w:rsid w:val="00330BDD"/>
    <w:rsid w:val="00331F2F"/>
    <w:rsid w:val="003331E4"/>
    <w:rsid w:val="00336C64"/>
    <w:rsid w:val="00337162"/>
    <w:rsid w:val="0034194F"/>
    <w:rsid w:val="00344605"/>
    <w:rsid w:val="003474AA"/>
    <w:rsid w:val="00350D1D"/>
    <w:rsid w:val="00350E2B"/>
    <w:rsid w:val="00352C83"/>
    <w:rsid w:val="00352F1A"/>
    <w:rsid w:val="003548F9"/>
    <w:rsid w:val="0036107C"/>
    <w:rsid w:val="003615D2"/>
    <w:rsid w:val="0036369B"/>
    <w:rsid w:val="0036429C"/>
    <w:rsid w:val="00364A53"/>
    <w:rsid w:val="003654CB"/>
    <w:rsid w:val="00365AA9"/>
    <w:rsid w:val="00365F86"/>
    <w:rsid w:val="00365F87"/>
    <w:rsid w:val="003668EA"/>
    <w:rsid w:val="00366E89"/>
    <w:rsid w:val="00367375"/>
    <w:rsid w:val="00370482"/>
    <w:rsid w:val="003705F4"/>
    <w:rsid w:val="00370690"/>
    <w:rsid w:val="00370D58"/>
    <w:rsid w:val="00371316"/>
    <w:rsid w:val="003715E3"/>
    <w:rsid w:val="00376713"/>
    <w:rsid w:val="0038000B"/>
    <w:rsid w:val="00380732"/>
    <w:rsid w:val="003814C0"/>
    <w:rsid w:val="00381815"/>
    <w:rsid w:val="003819AF"/>
    <w:rsid w:val="003820E9"/>
    <w:rsid w:val="00382DE7"/>
    <w:rsid w:val="0038316A"/>
    <w:rsid w:val="00384FFC"/>
    <w:rsid w:val="003872FC"/>
    <w:rsid w:val="00387ADC"/>
    <w:rsid w:val="00390020"/>
    <w:rsid w:val="003903D6"/>
    <w:rsid w:val="00390EE6"/>
    <w:rsid w:val="0039118F"/>
    <w:rsid w:val="00392AD7"/>
    <w:rsid w:val="003938D9"/>
    <w:rsid w:val="00394376"/>
    <w:rsid w:val="003943FF"/>
    <w:rsid w:val="0039625A"/>
    <w:rsid w:val="003974EB"/>
    <w:rsid w:val="00397CC5"/>
    <w:rsid w:val="003A11D1"/>
    <w:rsid w:val="003A1582"/>
    <w:rsid w:val="003A1D1B"/>
    <w:rsid w:val="003A2781"/>
    <w:rsid w:val="003A3C57"/>
    <w:rsid w:val="003A3D9C"/>
    <w:rsid w:val="003A4077"/>
    <w:rsid w:val="003A4A30"/>
    <w:rsid w:val="003A4AA7"/>
    <w:rsid w:val="003B09AD"/>
    <w:rsid w:val="003B1F18"/>
    <w:rsid w:val="003B4D87"/>
    <w:rsid w:val="003B5BF0"/>
    <w:rsid w:val="003B60BF"/>
    <w:rsid w:val="003B6BE3"/>
    <w:rsid w:val="003B72AE"/>
    <w:rsid w:val="003C010C"/>
    <w:rsid w:val="003C0A6C"/>
    <w:rsid w:val="003C14F8"/>
    <w:rsid w:val="003C5A43"/>
    <w:rsid w:val="003C739F"/>
    <w:rsid w:val="003C7E5D"/>
    <w:rsid w:val="003D0519"/>
    <w:rsid w:val="003D0FF6"/>
    <w:rsid w:val="003D10E9"/>
    <w:rsid w:val="003D262C"/>
    <w:rsid w:val="003D3C20"/>
    <w:rsid w:val="003D594F"/>
    <w:rsid w:val="003D6D61"/>
    <w:rsid w:val="003E019F"/>
    <w:rsid w:val="003E091D"/>
    <w:rsid w:val="003E1C53"/>
    <w:rsid w:val="003E293F"/>
    <w:rsid w:val="003E2A69"/>
    <w:rsid w:val="003E2D49"/>
    <w:rsid w:val="003E2FD4"/>
    <w:rsid w:val="003E49F6"/>
    <w:rsid w:val="003E660F"/>
    <w:rsid w:val="003E78EE"/>
    <w:rsid w:val="003F0333"/>
    <w:rsid w:val="003F0841"/>
    <w:rsid w:val="003F214A"/>
    <w:rsid w:val="003F23D3"/>
    <w:rsid w:val="003F276A"/>
    <w:rsid w:val="003F3CA6"/>
    <w:rsid w:val="003F3F08"/>
    <w:rsid w:val="003F4902"/>
    <w:rsid w:val="003F49F1"/>
    <w:rsid w:val="003F6272"/>
    <w:rsid w:val="003F6882"/>
    <w:rsid w:val="003F7E9F"/>
    <w:rsid w:val="00400452"/>
    <w:rsid w:val="00400E72"/>
    <w:rsid w:val="00401400"/>
    <w:rsid w:val="004040F3"/>
    <w:rsid w:val="00404480"/>
    <w:rsid w:val="00404869"/>
    <w:rsid w:val="00405884"/>
    <w:rsid w:val="00405DDA"/>
    <w:rsid w:val="00406255"/>
    <w:rsid w:val="00407D39"/>
    <w:rsid w:val="00412A8B"/>
    <w:rsid w:val="00412F7F"/>
    <w:rsid w:val="0041477A"/>
    <w:rsid w:val="004147EC"/>
    <w:rsid w:val="0041644D"/>
    <w:rsid w:val="004167A3"/>
    <w:rsid w:val="00420957"/>
    <w:rsid w:val="00421B6A"/>
    <w:rsid w:val="00432DAA"/>
    <w:rsid w:val="00433F81"/>
    <w:rsid w:val="00434305"/>
    <w:rsid w:val="00435DF7"/>
    <w:rsid w:val="0043741A"/>
    <w:rsid w:val="004407C4"/>
    <w:rsid w:val="0044083F"/>
    <w:rsid w:val="0044173A"/>
    <w:rsid w:val="00441AE7"/>
    <w:rsid w:val="00443E4A"/>
    <w:rsid w:val="00445574"/>
    <w:rsid w:val="004467FB"/>
    <w:rsid w:val="004469E5"/>
    <w:rsid w:val="00450154"/>
    <w:rsid w:val="004501AD"/>
    <w:rsid w:val="00452D6B"/>
    <w:rsid w:val="004538F8"/>
    <w:rsid w:val="0045440C"/>
    <w:rsid w:val="00454484"/>
    <w:rsid w:val="00454675"/>
    <w:rsid w:val="0045517B"/>
    <w:rsid w:val="004571FA"/>
    <w:rsid w:val="00463B77"/>
    <w:rsid w:val="00463C7B"/>
    <w:rsid w:val="004644A6"/>
    <w:rsid w:val="00465875"/>
    <w:rsid w:val="004659BD"/>
    <w:rsid w:val="004702E0"/>
    <w:rsid w:val="00470775"/>
    <w:rsid w:val="004734E3"/>
    <w:rsid w:val="004746B1"/>
    <w:rsid w:val="0047583F"/>
    <w:rsid w:val="00475DE8"/>
    <w:rsid w:val="00480C9A"/>
    <w:rsid w:val="00481C44"/>
    <w:rsid w:val="00483982"/>
    <w:rsid w:val="00483D11"/>
    <w:rsid w:val="00484936"/>
    <w:rsid w:val="00485C89"/>
    <w:rsid w:val="00486BE3"/>
    <w:rsid w:val="004905E4"/>
    <w:rsid w:val="00490A89"/>
    <w:rsid w:val="00490AB4"/>
    <w:rsid w:val="00492F02"/>
    <w:rsid w:val="004939AE"/>
    <w:rsid w:val="00493ED9"/>
    <w:rsid w:val="00494407"/>
    <w:rsid w:val="0049686E"/>
    <w:rsid w:val="00497819"/>
    <w:rsid w:val="00497EB3"/>
    <w:rsid w:val="004A12DF"/>
    <w:rsid w:val="004A1BA8"/>
    <w:rsid w:val="004A46DC"/>
    <w:rsid w:val="004A4B57"/>
    <w:rsid w:val="004A5278"/>
    <w:rsid w:val="004A60BC"/>
    <w:rsid w:val="004A63FA"/>
    <w:rsid w:val="004A6A3D"/>
    <w:rsid w:val="004B0272"/>
    <w:rsid w:val="004B2701"/>
    <w:rsid w:val="004B2E1B"/>
    <w:rsid w:val="004B3AA8"/>
    <w:rsid w:val="004B3E93"/>
    <w:rsid w:val="004B4142"/>
    <w:rsid w:val="004B7FC8"/>
    <w:rsid w:val="004C1FBC"/>
    <w:rsid w:val="004C25A2"/>
    <w:rsid w:val="004C3F1D"/>
    <w:rsid w:val="004C458D"/>
    <w:rsid w:val="004C7556"/>
    <w:rsid w:val="004C7E8B"/>
    <w:rsid w:val="004C7E9D"/>
    <w:rsid w:val="004C7F67"/>
    <w:rsid w:val="004D076D"/>
    <w:rsid w:val="004D0EF1"/>
    <w:rsid w:val="004D2253"/>
    <w:rsid w:val="004D4406"/>
    <w:rsid w:val="004D7C42"/>
    <w:rsid w:val="004D7D53"/>
    <w:rsid w:val="004E0465"/>
    <w:rsid w:val="004E127B"/>
    <w:rsid w:val="004E1C0A"/>
    <w:rsid w:val="004E1E99"/>
    <w:rsid w:val="004E1EF2"/>
    <w:rsid w:val="004E30C5"/>
    <w:rsid w:val="004E45D4"/>
    <w:rsid w:val="004E4AA5"/>
    <w:rsid w:val="004E4AEE"/>
    <w:rsid w:val="004E59E3"/>
    <w:rsid w:val="004E67C0"/>
    <w:rsid w:val="004E680C"/>
    <w:rsid w:val="004F05ED"/>
    <w:rsid w:val="004F391A"/>
    <w:rsid w:val="004F3A37"/>
    <w:rsid w:val="004F3CFB"/>
    <w:rsid w:val="004F6456"/>
    <w:rsid w:val="004F696E"/>
    <w:rsid w:val="004F6C71"/>
    <w:rsid w:val="00501139"/>
    <w:rsid w:val="00501DA3"/>
    <w:rsid w:val="00501F67"/>
    <w:rsid w:val="005024DC"/>
    <w:rsid w:val="0050363E"/>
    <w:rsid w:val="005039BC"/>
    <w:rsid w:val="00503CCE"/>
    <w:rsid w:val="005043BB"/>
    <w:rsid w:val="00504A3D"/>
    <w:rsid w:val="00505767"/>
    <w:rsid w:val="005073F0"/>
    <w:rsid w:val="00510A7B"/>
    <w:rsid w:val="00510C0F"/>
    <w:rsid w:val="00512259"/>
    <w:rsid w:val="00512F6E"/>
    <w:rsid w:val="00513038"/>
    <w:rsid w:val="00514174"/>
    <w:rsid w:val="00516088"/>
    <w:rsid w:val="00516B0B"/>
    <w:rsid w:val="00517EBD"/>
    <w:rsid w:val="00521E5D"/>
    <w:rsid w:val="005220EC"/>
    <w:rsid w:val="00523F95"/>
    <w:rsid w:val="00524D65"/>
    <w:rsid w:val="00525B16"/>
    <w:rsid w:val="00526933"/>
    <w:rsid w:val="00533D04"/>
    <w:rsid w:val="00534804"/>
    <w:rsid w:val="00534BDF"/>
    <w:rsid w:val="005354EA"/>
    <w:rsid w:val="0053585F"/>
    <w:rsid w:val="00535EC4"/>
    <w:rsid w:val="00535ED9"/>
    <w:rsid w:val="0053692B"/>
    <w:rsid w:val="00540359"/>
    <w:rsid w:val="00541853"/>
    <w:rsid w:val="00543BDA"/>
    <w:rsid w:val="005441CC"/>
    <w:rsid w:val="005479DA"/>
    <w:rsid w:val="00547BCC"/>
    <w:rsid w:val="0055013B"/>
    <w:rsid w:val="00551F6F"/>
    <w:rsid w:val="00554590"/>
    <w:rsid w:val="00555044"/>
    <w:rsid w:val="005567BC"/>
    <w:rsid w:val="00561475"/>
    <w:rsid w:val="00562308"/>
    <w:rsid w:val="0056273B"/>
    <w:rsid w:val="00562CB6"/>
    <w:rsid w:val="00563D12"/>
    <w:rsid w:val="0056487B"/>
    <w:rsid w:val="00564FB9"/>
    <w:rsid w:val="00566057"/>
    <w:rsid w:val="0056683D"/>
    <w:rsid w:val="00570018"/>
    <w:rsid w:val="00573D9E"/>
    <w:rsid w:val="00574D53"/>
    <w:rsid w:val="005801E3"/>
    <w:rsid w:val="00581802"/>
    <w:rsid w:val="005836A8"/>
    <w:rsid w:val="00583DA7"/>
    <w:rsid w:val="0058409C"/>
    <w:rsid w:val="00584262"/>
    <w:rsid w:val="00586630"/>
    <w:rsid w:val="00587ADD"/>
    <w:rsid w:val="00592B17"/>
    <w:rsid w:val="005936A4"/>
    <w:rsid w:val="00593A49"/>
    <w:rsid w:val="00596160"/>
    <w:rsid w:val="005966E2"/>
    <w:rsid w:val="00597007"/>
    <w:rsid w:val="00597F6C"/>
    <w:rsid w:val="005A0966"/>
    <w:rsid w:val="005A11B7"/>
    <w:rsid w:val="005A260B"/>
    <w:rsid w:val="005A3329"/>
    <w:rsid w:val="005A4A1B"/>
    <w:rsid w:val="005A7830"/>
    <w:rsid w:val="005A7FCE"/>
    <w:rsid w:val="005B0C87"/>
    <w:rsid w:val="005B0F3F"/>
    <w:rsid w:val="005B191C"/>
    <w:rsid w:val="005B196C"/>
    <w:rsid w:val="005B2FBF"/>
    <w:rsid w:val="005B4903"/>
    <w:rsid w:val="005B51CE"/>
    <w:rsid w:val="005B5885"/>
    <w:rsid w:val="005B5CD7"/>
    <w:rsid w:val="005B6CF6"/>
    <w:rsid w:val="005B7422"/>
    <w:rsid w:val="005C29B8"/>
    <w:rsid w:val="005C30B4"/>
    <w:rsid w:val="005C56F3"/>
    <w:rsid w:val="005C5F21"/>
    <w:rsid w:val="005C7156"/>
    <w:rsid w:val="005C7A2F"/>
    <w:rsid w:val="005D0C75"/>
    <w:rsid w:val="005D2756"/>
    <w:rsid w:val="005D4171"/>
    <w:rsid w:val="005D6A95"/>
    <w:rsid w:val="005D6B2C"/>
    <w:rsid w:val="005D6D9C"/>
    <w:rsid w:val="005E2335"/>
    <w:rsid w:val="005E2B76"/>
    <w:rsid w:val="005E34CA"/>
    <w:rsid w:val="005E3C18"/>
    <w:rsid w:val="005E4250"/>
    <w:rsid w:val="005E6777"/>
    <w:rsid w:val="005E6812"/>
    <w:rsid w:val="005E7881"/>
    <w:rsid w:val="005E78E0"/>
    <w:rsid w:val="005F0D9C"/>
    <w:rsid w:val="005F13E5"/>
    <w:rsid w:val="005F284E"/>
    <w:rsid w:val="005F2EFE"/>
    <w:rsid w:val="005F34CF"/>
    <w:rsid w:val="006006B1"/>
    <w:rsid w:val="006015CE"/>
    <w:rsid w:val="00601AD2"/>
    <w:rsid w:val="00604784"/>
    <w:rsid w:val="0060549A"/>
    <w:rsid w:val="00606419"/>
    <w:rsid w:val="00607D29"/>
    <w:rsid w:val="00610885"/>
    <w:rsid w:val="00612952"/>
    <w:rsid w:val="00612E26"/>
    <w:rsid w:val="00613A17"/>
    <w:rsid w:val="00613C8C"/>
    <w:rsid w:val="00614054"/>
    <w:rsid w:val="00614CC1"/>
    <w:rsid w:val="00615A9D"/>
    <w:rsid w:val="00617387"/>
    <w:rsid w:val="0061799C"/>
    <w:rsid w:val="006205D6"/>
    <w:rsid w:val="006220B1"/>
    <w:rsid w:val="00623F14"/>
    <w:rsid w:val="0062520D"/>
    <w:rsid w:val="006252D8"/>
    <w:rsid w:val="006259BC"/>
    <w:rsid w:val="006259C1"/>
    <w:rsid w:val="0062636B"/>
    <w:rsid w:val="006272DF"/>
    <w:rsid w:val="00632182"/>
    <w:rsid w:val="00632AE0"/>
    <w:rsid w:val="00633C17"/>
    <w:rsid w:val="00634D9E"/>
    <w:rsid w:val="00636E3E"/>
    <w:rsid w:val="006379F7"/>
    <w:rsid w:val="00637E4D"/>
    <w:rsid w:val="006403BF"/>
    <w:rsid w:val="0064050B"/>
    <w:rsid w:val="00640620"/>
    <w:rsid w:val="00641A1F"/>
    <w:rsid w:val="00641BAC"/>
    <w:rsid w:val="0064364C"/>
    <w:rsid w:val="00645904"/>
    <w:rsid w:val="00651ACB"/>
    <w:rsid w:val="00651C47"/>
    <w:rsid w:val="00652106"/>
    <w:rsid w:val="00652AB2"/>
    <w:rsid w:val="0065306A"/>
    <w:rsid w:val="0065354D"/>
    <w:rsid w:val="00653FED"/>
    <w:rsid w:val="00654EC0"/>
    <w:rsid w:val="0065525B"/>
    <w:rsid w:val="00655D4F"/>
    <w:rsid w:val="00656D29"/>
    <w:rsid w:val="00663616"/>
    <w:rsid w:val="006640E5"/>
    <w:rsid w:val="006646F1"/>
    <w:rsid w:val="00664929"/>
    <w:rsid w:val="00664F62"/>
    <w:rsid w:val="006655E1"/>
    <w:rsid w:val="00672060"/>
    <w:rsid w:val="006729C2"/>
    <w:rsid w:val="00672BFD"/>
    <w:rsid w:val="006770F4"/>
    <w:rsid w:val="00677A84"/>
    <w:rsid w:val="0068026D"/>
    <w:rsid w:val="0068056F"/>
    <w:rsid w:val="00680A27"/>
    <w:rsid w:val="00680EA4"/>
    <w:rsid w:val="006816A4"/>
    <w:rsid w:val="006817DF"/>
    <w:rsid w:val="006819B8"/>
    <w:rsid w:val="006840A6"/>
    <w:rsid w:val="006850CD"/>
    <w:rsid w:val="00685AAB"/>
    <w:rsid w:val="006874E0"/>
    <w:rsid w:val="006903CF"/>
    <w:rsid w:val="00691BCE"/>
    <w:rsid w:val="00693962"/>
    <w:rsid w:val="00696351"/>
    <w:rsid w:val="006A02A7"/>
    <w:rsid w:val="006A07AA"/>
    <w:rsid w:val="006A25E5"/>
    <w:rsid w:val="006A2B46"/>
    <w:rsid w:val="006A336D"/>
    <w:rsid w:val="006A37B9"/>
    <w:rsid w:val="006A3F34"/>
    <w:rsid w:val="006B0C5A"/>
    <w:rsid w:val="006B241A"/>
    <w:rsid w:val="006B2672"/>
    <w:rsid w:val="006B54BF"/>
    <w:rsid w:val="006B5F44"/>
    <w:rsid w:val="006B5F90"/>
    <w:rsid w:val="006B62E4"/>
    <w:rsid w:val="006B6517"/>
    <w:rsid w:val="006B67AF"/>
    <w:rsid w:val="006B749D"/>
    <w:rsid w:val="006B7BED"/>
    <w:rsid w:val="006B7F97"/>
    <w:rsid w:val="006C197D"/>
    <w:rsid w:val="006C1BBA"/>
    <w:rsid w:val="006C1BDF"/>
    <w:rsid w:val="006C2079"/>
    <w:rsid w:val="006C5A62"/>
    <w:rsid w:val="006C5D68"/>
    <w:rsid w:val="006C6976"/>
    <w:rsid w:val="006C6DD0"/>
    <w:rsid w:val="006D04EA"/>
    <w:rsid w:val="006D16C4"/>
    <w:rsid w:val="006D1CB7"/>
    <w:rsid w:val="006D3E96"/>
    <w:rsid w:val="006D418D"/>
    <w:rsid w:val="006D44C6"/>
    <w:rsid w:val="006D4515"/>
    <w:rsid w:val="006D4BB1"/>
    <w:rsid w:val="006D4C6C"/>
    <w:rsid w:val="006D4D3E"/>
    <w:rsid w:val="006D6593"/>
    <w:rsid w:val="006D663A"/>
    <w:rsid w:val="006E04E8"/>
    <w:rsid w:val="006E266F"/>
    <w:rsid w:val="006F03A8"/>
    <w:rsid w:val="006F2ACA"/>
    <w:rsid w:val="006F2ADC"/>
    <w:rsid w:val="006F2BFE"/>
    <w:rsid w:val="006F2FAE"/>
    <w:rsid w:val="006F31E9"/>
    <w:rsid w:val="006F57DF"/>
    <w:rsid w:val="006F6107"/>
    <w:rsid w:val="006F6284"/>
    <w:rsid w:val="007002C5"/>
    <w:rsid w:val="00703729"/>
    <w:rsid w:val="00704387"/>
    <w:rsid w:val="007065E2"/>
    <w:rsid w:val="00707669"/>
    <w:rsid w:val="00711CBA"/>
    <w:rsid w:val="00711FB5"/>
    <w:rsid w:val="00712A01"/>
    <w:rsid w:val="007144CB"/>
    <w:rsid w:val="00714F58"/>
    <w:rsid w:val="00716630"/>
    <w:rsid w:val="00722FBF"/>
    <w:rsid w:val="00722FC2"/>
    <w:rsid w:val="00724E1B"/>
    <w:rsid w:val="00725949"/>
    <w:rsid w:val="00727FA2"/>
    <w:rsid w:val="007322D9"/>
    <w:rsid w:val="00732BC0"/>
    <w:rsid w:val="007332E0"/>
    <w:rsid w:val="0073720F"/>
    <w:rsid w:val="00737796"/>
    <w:rsid w:val="00740D79"/>
    <w:rsid w:val="0074165C"/>
    <w:rsid w:val="00742C35"/>
    <w:rsid w:val="007432CA"/>
    <w:rsid w:val="007439EB"/>
    <w:rsid w:val="00743CB4"/>
    <w:rsid w:val="00743F0A"/>
    <w:rsid w:val="007444E8"/>
    <w:rsid w:val="0074548E"/>
    <w:rsid w:val="00745773"/>
    <w:rsid w:val="00745B64"/>
    <w:rsid w:val="00746800"/>
    <w:rsid w:val="007501A8"/>
    <w:rsid w:val="00750B95"/>
    <w:rsid w:val="00750D61"/>
    <w:rsid w:val="00750EE1"/>
    <w:rsid w:val="00752B4D"/>
    <w:rsid w:val="007534A2"/>
    <w:rsid w:val="00755402"/>
    <w:rsid w:val="00756B26"/>
    <w:rsid w:val="00756EDF"/>
    <w:rsid w:val="0075700D"/>
    <w:rsid w:val="00757114"/>
    <w:rsid w:val="00757B30"/>
    <w:rsid w:val="007600E3"/>
    <w:rsid w:val="00761C13"/>
    <w:rsid w:val="00762064"/>
    <w:rsid w:val="0076241E"/>
    <w:rsid w:val="00765C02"/>
    <w:rsid w:val="00765C43"/>
    <w:rsid w:val="00765EFB"/>
    <w:rsid w:val="007671CA"/>
    <w:rsid w:val="00767BAB"/>
    <w:rsid w:val="00767C61"/>
    <w:rsid w:val="0077008A"/>
    <w:rsid w:val="0077069B"/>
    <w:rsid w:val="00773C1F"/>
    <w:rsid w:val="00774DA4"/>
    <w:rsid w:val="00776599"/>
    <w:rsid w:val="00776DFD"/>
    <w:rsid w:val="00777492"/>
    <w:rsid w:val="0078114B"/>
    <w:rsid w:val="00781DD2"/>
    <w:rsid w:val="0078281A"/>
    <w:rsid w:val="00782ECD"/>
    <w:rsid w:val="00783ECF"/>
    <w:rsid w:val="0078413A"/>
    <w:rsid w:val="00794342"/>
    <w:rsid w:val="007959E8"/>
    <w:rsid w:val="00795E9C"/>
    <w:rsid w:val="007A0521"/>
    <w:rsid w:val="007A088A"/>
    <w:rsid w:val="007A2E12"/>
    <w:rsid w:val="007A3475"/>
    <w:rsid w:val="007A41C8"/>
    <w:rsid w:val="007A431F"/>
    <w:rsid w:val="007A539A"/>
    <w:rsid w:val="007A54CE"/>
    <w:rsid w:val="007A5784"/>
    <w:rsid w:val="007A5D3A"/>
    <w:rsid w:val="007A6FD9"/>
    <w:rsid w:val="007A7FFA"/>
    <w:rsid w:val="007B0017"/>
    <w:rsid w:val="007B04EB"/>
    <w:rsid w:val="007B0D4F"/>
    <w:rsid w:val="007B5A3D"/>
    <w:rsid w:val="007B5B95"/>
    <w:rsid w:val="007B6032"/>
    <w:rsid w:val="007B68EA"/>
    <w:rsid w:val="007B7453"/>
    <w:rsid w:val="007C2D69"/>
    <w:rsid w:val="007C2D89"/>
    <w:rsid w:val="007C4593"/>
    <w:rsid w:val="007C5309"/>
    <w:rsid w:val="007C6069"/>
    <w:rsid w:val="007D06C4"/>
    <w:rsid w:val="007D1352"/>
    <w:rsid w:val="007D2508"/>
    <w:rsid w:val="007D346A"/>
    <w:rsid w:val="007D4272"/>
    <w:rsid w:val="007D61AA"/>
    <w:rsid w:val="007D6518"/>
    <w:rsid w:val="007D76BD"/>
    <w:rsid w:val="007E0BF1"/>
    <w:rsid w:val="007E1C5D"/>
    <w:rsid w:val="007E6700"/>
    <w:rsid w:val="007E72E7"/>
    <w:rsid w:val="007F0ED8"/>
    <w:rsid w:val="007F0F63"/>
    <w:rsid w:val="007F2114"/>
    <w:rsid w:val="007F594E"/>
    <w:rsid w:val="007F5E0D"/>
    <w:rsid w:val="007F6C1C"/>
    <w:rsid w:val="007F75CE"/>
    <w:rsid w:val="008013A4"/>
    <w:rsid w:val="00801DDD"/>
    <w:rsid w:val="008027CE"/>
    <w:rsid w:val="00802F42"/>
    <w:rsid w:val="00803665"/>
    <w:rsid w:val="00803758"/>
    <w:rsid w:val="00804383"/>
    <w:rsid w:val="00804BB7"/>
    <w:rsid w:val="00804D41"/>
    <w:rsid w:val="00810257"/>
    <w:rsid w:val="008104F5"/>
    <w:rsid w:val="00811072"/>
    <w:rsid w:val="00811369"/>
    <w:rsid w:val="00815419"/>
    <w:rsid w:val="008163C8"/>
    <w:rsid w:val="008164A1"/>
    <w:rsid w:val="0081731A"/>
    <w:rsid w:val="00817325"/>
    <w:rsid w:val="008203E8"/>
    <w:rsid w:val="008209E6"/>
    <w:rsid w:val="00821D19"/>
    <w:rsid w:val="00822E23"/>
    <w:rsid w:val="00823303"/>
    <w:rsid w:val="008233B2"/>
    <w:rsid w:val="00823A9F"/>
    <w:rsid w:val="00823C85"/>
    <w:rsid w:val="00825138"/>
    <w:rsid w:val="008264F3"/>
    <w:rsid w:val="008269DD"/>
    <w:rsid w:val="00830621"/>
    <w:rsid w:val="008311BF"/>
    <w:rsid w:val="00831670"/>
    <w:rsid w:val="00831B31"/>
    <w:rsid w:val="0083348C"/>
    <w:rsid w:val="00833FE1"/>
    <w:rsid w:val="008373D3"/>
    <w:rsid w:val="00837943"/>
    <w:rsid w:val="00840617"/>
    <w:rsid w:val="008406A9"/>
    <w:rsid w:val="00840F84"/>
    <w:rsid w:val="00842A47"/>
    <w:rsid w:val="00843C13"/>
    <w:rsid w:val="00843DEF"/>
    <w:rsid w:val="008454F8"/>
    <w:rsid w:val="008504A5"/>
    <w:rsid w:val="008510D1"/>
    <w:rsid w:val="0085173A"/>
    <w:rsid w:val="008526EE"/>
    <w:rsid w:val="00852DAA"/>
    <w:rsid w:val="00852EE5"/>
    <w:rsid w:val="008561AC"/>
    <w:rsid w:val="00856A11"/>
    <w:rsid w:val="008603CE"/>
    <w:rsid w:val="008620FC"/>
    <w:rsid w:val="008627A5"/>
    <w:rsid w:val="00863E05"/>
    <w:rsid w:val="00865ACA"/>
    <w:rsid w:val="00865D28"/>
    <w:rsid w:val="00865F85"/>
    <w:rsid w:val="00867C10"/>
    <w:rsid w:val="00867C71"/>
    <w:rsid w:val="00870439"/>
    <w:rsid w:val="00870AAB"/>
    <w:rsid w:val="00870DA1"/>
    <w:rsid w:val="0087601C"/>
    <w:rsid w:val="008770BC"/>
    <w:rsid w:val="008822AC"/>
    <w:rsid w:val="00882D78"/>
    <w:rsid w:val="00883F93"/>
    <w:rsid w:val="00884DB3"/>
    <w:rsid w:val="00885A9D"/>
    <w:rsid w:val="00885C0E"/>
    <w:rsid w:val="00886351"/>
    <w:rsid w:val="008864F6"/>
    <w:rsid w:val="00887B2B"/>
    <w:rsid w:val="0089049D"/>
    <w:rsid w:val="008928C9"/>
    <w:rsid w:val="00892CF8"/>
    <w:rsid w:val="008930CB"/>
    <w:rsid w:val="008938DC"/>
    <w:rsid w:val="00893FD1"/>
    <w:rsid w:val="00894836"/>
    <w:rsid w:val="00895172"/>
    <w:rsid w:val="00895680"/>
    <w:rsid w:val="00896DFF"/>
    <w:rsid w:val="00897279"/>
    <w:rsid w:val="0089762C"/>
    <w:rsid w:val="008A173B"/>
    <w:rsid w:val="008A1893"/>
    <w:rsid w:val="008A3C7D"/>
    <w:rsid w:val="008A57E6"/>
    <w:rsid w:val="008A6F81"/>
    <w:rsid w:val="008A74D4"/>
    <w:rsid w:val="008A769A"/>
    <w:rsid w:val="008B0C9C"/>
    <w:rsid w:val="008B166D"/>
    <w:rsid w:val="008B17F4"/>
    <w:rsid w:val="008B3615"/>
    <w:rsid w:val="008B40C2"/>
    <w:rsid w:val="008B4AC4"/>
    <w:rsid w:val="008B50C8"/>
    <w:rsid w:val="008B5281"/>
    <w:rsid w:val="008B7E05"/>
    <w:rsid w:val="008C1797"/>
    <w:rsid w:val="008C1A9C"/>
    <w:rsid w:val="008C1B64"/>
    <w:rsid w:val="008C219C"/>
    <w:rsid w:val="008C2F16"/>
    <w:rsid w:val="008C371F"/>
    <w:rsid w:val="008C3E6B"/>
    <w:rsid w:val="008C475E"/>
    <w:rsid w:val="008C619A"/>
    <w:rsid w:val="008D0CE8"/>
    <w:rsid w:val="008D2D1D"/>
    <w:rsid w:val="008D3528"/>
    <w:rsid w:val="008D453D"/>
    <w:rsid w:val="008D47D2"/>
    <w:rsid w:val="008D53AD"/>
    <w:rsid w:val="008D562B"/>
    <w:rsid w:val="008D5733"/>
    <w:rsid w:val="008D5C79"/>
    <w:rsid w:val="008D622B"/>
    <w:rsid w:val="008D666C"/>
    <w:rsid w:val="008D75DA"/>
    <w:rsid w:val="008D7B54"/>
    <w:rsid w:val="008E0C9D"/>
    <w:rsid w:val="008E1648"/>
    <w:rsid w:val="008E1B3E"/>
    <w:rsid w:val="008E2319"/>
    <w:rsid w:val="008E39B2"/>
    <w:rsid w:val="008E3ED6"/>
    <w:rsid w:val="008E4BB6"/>
    <w:rsid w:val="008E4ECE"/>
    <w:rsid w:val="008E5518"/>
    <w:rsid w:val="008E5A61"/>
    <w:rsid w:val="008E6A84"/>
    <w:rsid w:val="008F0BD6"/>
    <w:rsid w:val="008F0CDC"/>
    <w:rsid w:val="008F0D1A"/>
    <w:rsid w:val="008F17A3"/>
    <w:rsid w:val="008F1ED3"/>
    <w:rsid w:val="008F40FC"/>
    <w:rsid w:val="008F4C29"/>
    <w:rsid w:val="008F5B37"/>
    <w:rsid w:val="008F70BD"/>
    <w:rsid w:val="008F7509"/>
    <w:rsid w:val="008F788F"/>
    <w:rsid w:val="008F7EA2"/>
    <w:rsid w:val="00900AF2"/>
    <w:rsid w:val="00900D90"/>
    <w:rsid w:val="00900F2C"/>
    <w:rsid w:val="00902722"/>
    <w:rsid w:val="009027BC"/>
    <w:rsid w:val="00902EDB"/>
    <w:rsid w:val="00905F1D"/>
    <w:rsid w:val="009062E6"/>
    <w:rsid w:val="00907ADD"/>
    <w:rsid w:val="00911BE5"/>
    <w:rsid w:val="00913CA9"/>
    <w:rsid w:val="009145AE"/>
    <w:rsid w:val="009146CE"/>
    <w:rsid w:val="00914CA7"/>
    <w:rsid w:val="00915C3E"/>
    <w:rsid w:val="009161A8"/>
    <w:rsid w:val="00916721"/>
    <w:rsid w:val="00917C47"/>
    <w:rsid w:val="00921B6A"/>
    <w:rsid w:val="00921F7F"/>
    <w:rsid w:val="00923C37"/>
    <w:rsid w:val="009245AE"/>
    <w:rsid w:val="009245F5"/>
    <w:rsid w:val="009249EC"/>
    <w:rsid w:val="009273B3"/>
    <w:rsid w:val="009305B5"/>
    <w:rsid w:val="0093780D"/>
    <w:rsid w:val="009378DD"/>
    <w:rsid w:val="009429D5"/>
    <w:rsid w:val="00942BF1"/>
    <w:rsid w:val="00943B0E"/>
    <w:rsid w:val="00945180"/>
    <w:rsid w:val="00945428"/>
    <w:rsid w:val="0094607B"/>
    <w:rsid w:val="009509B9"/>
    <w:rsid w:val="00951883"/>
    <w:rsid w:val="00953604"/>
    <w:rsid w:val="0095496B"/>
    <w:rsid w:val="009573C2"/>
    <w:rsid w:val="00960F1E"/>
    <w:rsid w:val="009610DC"/>
    <w:rsid w:val="00961490"/>
    <w:rsid w:val="0096381A"/>
    <w:rsid w:val="00965E04"/>
    <w:rsid w:val="009674AD"/>
    <w:rsid w:val="00970CDC"/>
    <w:rsid w:val="00973FA9"/>
    <w:rsid w:val="00975727"/>
    <w:rsid w:val="009758FF"/>
    <w:rsid w:val="00977010"/>
    <w:rsid w:val="0097790E"/>
    <w:rsid w:val="00977D02"/>
    <w:rsid w:val="00977FF9"/>
    <w:rsid w:val="009809BB"/>
    <w:rsid w:val="00982265"/>
    <w:rsid w:val="0098364B"/>
    <w:rsid w:val="00984B61"/>
    <w:rsid w:val="00984F62"/>
    <w:rsid w:val="00987BAD"/>
    <w:rsid w:val="009908A3"/>
    <w:rsid w:val="009911AF"/>
    <w:rsid w:val="00991875"/>
    <w:rsid w:val="00991F92"/>
    <w:rsid w:val="00992985"/>
    <w:rsid w:val="00992DCC"/>
    <w:rsid w:val="00992DDF"/>
    <w:rsid w:val="0099377C"/>
    <w:rsid w:val="00993889"/>
    <w:rsid w:val="009941AB"/>
    <w:rsid w:val="0099551B"/>
    <w:rsid w:val="00995C61"/>
    <w:rsid w:val="00996BD2"/>
    <w:rsid w:val="00997BF1"/>
    <w:rsid w:val="009A089C"/>
    <w:rsid w:val="009A118E"/>
    <w:rsid w:val="009A1464"/>
    <w:rsid w:val="009A21CD"/>
    <w:rsid w:val="009A278C"/>
    <w:rsid w:val="009A2BC2"/>
    <w:rsid w:val="009A42C1"/>
    <w:rsid w:val="009A5429"/>
    <w:rsid w:val="009A72AD"/>
    <w:rsid w:val="009A7BA9"/>
    <w:rsid w:val="009B00CD"/>
    <w:rsid w:val="009B0454"/>
    <w:rsid w:val="009B09E0"/>
    <w:rsid w:val="009B0BC5"/>
    <w:rsid w:val="009B1247"/>
    <w:rsid w:val="009B4FBD"/>
    <w:rsid w:val="009B5A67"/>
    <w:rsid w:val="009B6029"/>
    <w:rsid w:val="009B6971"/>
    <w:rsid w:val="009B6F96"/>
    <w:rsid w:val="009C15E3"/>
    <w:rsid w:val="009C27F1"/>
    <w:rsid w:val="009C29FF"/>
    <w:rsid w:val="009C3152"/>
    <w:rsid w:val="009C3257"/>
    <w:rsid w:val="009C4CFA"/>
    <w:rsid w:val="009C5070"/>
    <w:rsid w:val="009C636D"/>
    <w:rsid w:val="009C7F27"/>
    <w:rsid w:val="009D0E9B"/>
    <w:rsid w:val="009D112C"/>
    <w:rsid w:val="009D1385"/>
    <w:rsid w:val="009D47FA"/>
    <w:rsid w:val="009D4C5B"/>
    <w:rsid w:val="009D50D2"/>
    <w:rsid w:val="009D6BCA"/>
    <w:rsid w:val="009E0BE4"/>
    <w:rsid w:val="009E0F62"/>
    <w:rsid w:val="009E2A47"/>
    <w:rsid w:val="009E3842"/>
    <w:rsid w:val="009E4A58"/>
    <w:rsid w:val="009E5A2D"/>
    <w:rsid w:val="009E5AB2"/>
    <w:rsid w:val="009E6219"/>
    <w:rsid w:val="009F03B3"/>
    <w:rsid w:val="009F1044"/>
    <w:rsid w:val="009F16A8"/>
    <w:rsid w:val="009F1E27"/>
    <w:rsid w:val="009F3566"/>
    <w:rsid w:val="009F5F13"/>
    <w:rsid w:val="00A0096C"/>
    <w:rsid w:val="00A010FC"/>
    <w:rsid w:val="00A01757"/>
    <w:rsid w:val="00A028C0"/>
    <w:rsid w:val="00A02BAE"/>
    <w:rsid w:val="00A06A6B"/>
    <w:rsid w:val="00A07E47"/>
    <w:rsid w:val="00A129D0"/>
    <w:rsid w:val="00A12C33"/>
    <w:rsid w:val="00A130D1"/>
    <w:rsid w:val="00A138BA"/>
    <w:rsid w:val="00A1415F"/>
    <w:rsid w:val="00A14C8E"/>
    <w:rsid w:val="00A153D9"/>
    <w:rsid w:val="00A15F09"/>
    <w:rsid w:val="00A169B6"/>
    <w:rsid w:val="00A2271D"/>
    <w:rsid w:val="00A237D5"/>
    <w:rsid w:val="00A257F3"/>
    <w:rsid w:val="00A2580C"/>
    <w:rsid w:val="00A259A1"/>
    <w:rsid w:val="00A259CA"/>
    <w:rsid w:val="00A30EFC"/>
    <w:rsid w:val="00A31984"/>
    <w:rsid w:val="00A32D73"/>
    <w:rsid w:val="00A334E1"/>
    <w:rsid w:val="00A3367B"/>
    <w:rsid w:val="00A33C67"/>
    <w:rsid w:val="00A35242"/>
    <w:rsid w:val="00A3597D"/>
    <w:rsid w:val="00A36172"/>
    <w:rsid w:val="00A36DD1"/>
    <w:rsid w:val="00A3702F"/>
    <w:rsid w:val="00A37AFB"/>
    <w:rsid w:val="00A4006C"/>
    <w:rsid w:val="00A40091"/>
    <w:rsid w:val="00A4030F"/>
    <w:rsid w:val="00A41C79"/>
    <w:rsid w:val="00A41CB5"/>
    <w:rsid w:val="00A42CDF"/>
    <w:rsid w:val="00A4452E"/>
    <w:rsid w:val="00A4472C"/>
    <w:rsid w:val="00A44E69"/>
    <w:rsid w:val="00A45C0D"/>
    <w:rsid w:val="00A4661E"/>
    <w:rsid w:val="00A51803"/>
    <w:rsid w:val="00A55BD6"/>
    <w:rsid w:val="00A55D50"/>
    <w:rsid w:val="00A5623D"/>
    <w:rsid w:val="00A57142"/>
    <w:rsid w:val="00A60014"/>
    <w:rsid w:val="00A648CD"/>
    <w:rsid w:val="00A6537A"/>
    <w:rsid w:val="00A67866"/>
    <w:rsid w:val="00A70B07"/>
    <w:rsid w:val="00A723F8"/>
    <w:rsid w:val="00A75926"/>
    <w:rsid w:val="00A77CCB"/>
    <w:rsid w:val="00A838CC"/>
    <w:rsid w:val="00A83D8D"/>
    <w:rsid w:val="00A8446B"/>
    <w:rsid w:val="00A8473F"/>
    <w:rsid w:val="00A84BBC"/>
    <w:rsid w:val="00A862D6"/>
    <w:rsid w:val="00A86B36"/>
    <w:rsid w:val="00A8715E"/>
    <w:rsid w:val="00A91243"/>
    <w:rsid w:val="00A9295B"/>
    <w:rsid w:val="00A93B09"/>
    <w:rsid w:val="00A952D7"/>
    <w:rsid w:val="00A963F7"/>
    <w:rsid w:val="00A96AD8"/>
    <w:rsid w:val="00AA052C"/>
    <w:rsid w:val="00AA11D9"/>
    <w:rsid w:val="00AA1E45"/>
    <w:rsid w:val="00AA3590"/>
    <w:rsid w:val="00AA4286"/>
    <w:rsid w:val="00AA456B"/>
    <w:rsid w:val="00AA464D"/>
    <w:rsid w:val="00AA57F5"/>
    <w:rsid w:val="00AA672E"/>
    <w:rsid w:val="00AA6EC9"/>
    <w:rsid w:val="00AA7D2B"/>
    <w:rsid w:val="00AB10D2"/>
    <w:rsid w:val="00AB1A0E"/>
    <w:rsid w:val="00AB6309"/>
    <w:rsid w:val="00AB6C5F"/>
    <w:rsid w:val="00AB7129"/>
    <w:rsid w:val="00AC27A6"/>
    <w:rsid w:val="00AC30F7"/>
    <w:rsid w:val="00AC3A5A"/>
    <w:rsid w:val="00AC4D95"/>
    <w:rsid w:val="00AC5DF4"/>
    <w:rsid w:val="00AC6B4D"/>
    <w:rsid w:val="00AD0AEF"/>
    <w:rsid w:val="00AD11B7"/>
    <w:rsid w:val="00AD1A94"/>
    <w:rsid w:val="00AD1C05"/>
    <w:rsid w:val="00AD4126"/>
    <w:rsid w:val="00AD421C"/>
    <w:rsid w:val="00AD44FA"/>
    <w:rsid w:val="00AE070A"/>
    <w:rsid w:val="00AE0C0C"/>
    <w:rsid w:val="00AE101C"/>
    <w:rsid w:val="00AE1246"/>
    <w:rsid w:val="00AE172D"/>
    <w:rsid w:val="00AE259A"/>
    <w:rsid w:val="00AE2A69"/>
    <w:rsid w:val="00AE37E5"/>
    <w:rsid w:val="00AE3B10"/>
    <w:rsid w:val="00AE58FE"/>
    <w:rsid w:val="00AE5EB4"/>
    <w:rsid w:val="00AF0C18"/>
    <w:rsid w:val="00AF47C5"/>
    <w:rsid w:val="00AF5398"/>
    <w:rsid w:val="00AF638A"/>
    <w:rsid w:val="00AF6AAC"/>
    <w:rsid w:val="00AF6BA0"/>
    <w:rsid w:val="00AF7C27"/>
    <w:rsid w:val="00AF7DC3"/>
    <w:rsid w:val="00B00006"/>
    <w:rsid w:val="00B00436"/>
    <w:rsid w:val="00B03DD3"/>
    <w:rsid w:val="00B049AF"/>
    <w:rsid w:val="00B04E56"/>
    <w:rsid w:val="00B07242"/>
    <w:rsid w:val="00B10534"/>
    <w:rsid w:val="00B113DB"/>
    <w:rsid w:val="00B11D8A"/>
    <w:rsid w:val="00B12981"/>
    <w:rsid w:val="00B147DD"/>
    <w:rsid w:val="00B156FD"/>
    <w:rsid w:val="00B1604C"/>
    <w:rsid w:val="00B17A94"/>
    <w:rsid w:val="00B212BA"/>
    <w:rsid w:val="00B21F61"/>
    <w:rsid w:val="00B261F1"/>
    <w:rsid w:val="00B265BC"/>
    <w:rsid w:val="00B27A28"/>
    <w:rsid w:val="00B30172"/>
    <w:rsid w:val="00B31FB1"/>
    <w:rsid w:val="00B33952"/>
    <w:rsid w:val="00B33B74"/>
    <w:rsid w:val="00B33C5E"/>
    <w:rsid w:val="00B33FE3"/>
    <w:rsid w:val="00B342F4"/>
    <w:rsid w:val="00B34369"/>
    <w:rsid w:val="00B34DC2"/>
    <w:rsid w:val="00B34EA4"/>
    <w:rsid w:val="00B3604C"/>
    <w:rsid w:val="00B367EA"/>
    <w:rsid w:val="00B378E5"/>
    <w:rsid w:val="00B4346D"/>
    <w:rsid w:val="00B440F4"/>
    <w:rsid w:val="00B447A5"/>
    <w:rsid w:val="00B45BA8"/>
    <w:rsid w:val="00B4654C"/>
    <w:rsid w:val="00B47293"/>
    <w:rsid w:val="00B50E50"/>
    <w:rsid w:val="00B52120"/>
    <w:rsid w:val="00B529AB"/>
    <w:rsid w:val="00B538CB"/>
    <w:rsid w:val="00B54ABC"/>
    <w:rsid w:val="00B56884"/>
    <w:rsid w:val="00B56FBE"/>
    <w:rsid w:val="00B60ACF"/>
    <w:rsid w:val="00B62A5D"/>
    <w:rsid w:val="00B62B58"/>
    <w:rsid w:val="00B65149"/>
    <w:rsid w:val="00B66567"/>
    <w:rsid w:val="00B66C7F"/>
    <w:rsid w:val="00B66F52"/>
    <w:rsid w:val="00B66FE5"/>
    <w:rsid w:val="00B677FB"/>
    <w:rsid w:val="00B700B7"/>
    <w:rsid w:val="00B7260C"/>
    <w:rsid w:val="00B72880"/>
    <w:rsid w:val="00B72C2D"/>
    <w:rsid w:val="00B737D5"/>
    <w:rsid w:val="00B741A6"/>
    <w:rsid w:val="00B74A42"/>
    <w:rsid w:val="00B758BF"/>
    <w:rsid w:val="00B77380"/>
    <w:rsid w:val="00B77EC8"/>
    <w:rsid w:val="00B820FB"/>
    <w:rsid w:val="00B827A6"/>
    <w:rsid w:val="00B831CE"/>
    <w:rsid w:val="00B85528"/>
    <w:rsid w:val="00B86230"/>
    <w:rsid w:val="00B86677"/>
    <w:rsid w:val="00B87131"/>
    <w:rsid w:val="00B9194E"/>
    <w:rsid w:val="00B939B1"/>
    <w:rsid w:val="00B95638"/>
    <w:rsid w:val="00B95C97"/>
    <w:rsid w:val="00B96D40"/>
    <w:rsid w:val="00B97386"/>
    <w:rsid w:val="00B97898"/>
    <w:rsid w:val="00BA03C2"/>
    <w:rsid w:val="00BA1F6B"/>
    <w:rsid w:val="00BA263B"/>
    <w:rsid w:val="00BA2DA3"/>
    <w:rsid w:val="00BA42B2"/>
    <w:rsid w:val="00BA4B74"/>
    <w:rsid w:val="00BA58D4"/>
    <w:rsid w:val="00BA5B9E"/>
    <w:rsid w:val="00BA7C9A"/>
    <w:rsid w:val="00BA7F36"/>
    <w:rsid w:val="00BB42BF"/>
    <w:rsid w:val="00BB5F8F"/>
    <w:rsid w:val="00BB657A"/>
    <w:rsid w:val="00BC0990"/>
    <w:rsid w:val="00BC1628"/>
    <w:rsid w:val="00BC1A4E"/>
    <w:rsid w:val="00BC2F37"/>
    <w:rsid w:val="00BC4A00"/>
    <w:rsid w:val="00BC5DC7"/>
    <w:rsid w:val="00BC6B8B"/>
    <w:rsid w:val="00BC73D8"/>
    <w:rsid w:val="00BD1DD3"/>
    <w:rsid w:val="00BD31CC"/>
    <w:rsid w:val="00BD52D7"/>
    <w:rsid w:val="00BD5AD2"/>
    <w:rsid w:val="00BE22F3"/>
    <w:rsid w:val="00BE3DE8"/>
    <w:rsid w:val="00BE5B52"/>
    <w:rsid w:val="00BE7841"/>
    <w:rsid w:val="00BE7B8D"/>
    <w:rsid w:val="00BF0993"/>
    <w:rsid w:val="00BF10A9"/>
    <w:rsid w:val="00BF13F9"/>
    <w:rsid w:val="00BF1703"/>
    <w:rsid w:val="00BF231C"/>
    <w:rsid w:val="00BF51E5"/>
    <w:rsid w:val="00BF60CC"/>
    <w:rsid w:val="00BF74A6"/>
    <w:rsid w:val="00BF7FE0"/>
    <w:rsid w:val="00C00A32"/>
    <w:rsid w:val="00C013AD"/>
    <w:rsid w:val="00C01D0E"/>
    <w:rsid w:val="00C04904"/>
    <w:rsid w:val="00C055B5"/>
    <w:rsid w:val="00C056B3"/>
    <w:rsid w:val="00C103E5"/>
    <w:rsid w:val="00C12652"/>
    <w:rsid w:val="00C13319"/>
    <w:rsid w:val="00C13EE9"/>
    <w:rsid w:val="00C163BA"/>
    <w:rsid w:val="00C1768E"/>
    <w:rsid w:val="00C2104D"/>
    <w:rsid w:val="00C21540"/>
    <w:rsid w:val="00C21906"/>
    <w:rsid w:val="00C21BFA"/>
    <w:rsid w:val="00C2393B"/>
    <w:rsid w:val="00C23E31"/>
    <w:rsid w:val="00C24C11"/>
    <w:rsid w:val="00C24C8D"/>
    <w:rsid w:val="00C25D5D"/>
    <w:rsid w:val="00C25FE2"/>
    <w:rsid w:val="00C26B53"/>
    <w:rsid w:val="00C279B2"/>
    <w:rsid w:val="00C33E50"/>
    <w:rsid w:val="00C34C20"/>
    <w:rsid w:val="00C35A3E"/>
    <w:rsid w:val="00C4057E"/>
    <w:rsid w:val="00C41EF4"/>
    <w:rsid w:val="00C42130"/>
    <w:rsid w:val="00C423A4"/>
    <w:rsid w:val="00C423E3"/>
    <w:rsid w:val="00C4493A"/>
    <w:rsid w:val="00C44BF5"/>
    <w:rsid w:val="00C45DB3"/>
    <w:rsid w:val="00C4604D"/>
    <w:rsid w:val="00C46720"/>
    <w:rsid w:val="00C50CA2"/>
    <w:rsid w:val="00C51E95"/>
    <w:rsid w:val="00C521D6"/>
    <w:rsid w:val="00C55232"/>
    <w:rsid w:val="00C553A4"/>
    <w:rsid w:val="00C55A06"/>
    <w:rsid w:val="00C55BF6"/>
    <w:rsid w:val="00C55D03"/>
    <w:rsid w:val="00C57F74"/>
    <w:rsid w:val="00C601BC"/>
    <w:rsid w:val="00C61020"/>
    <w:rsid w:val="00C6329F"/>
    <w:rsid w:val="00C63340"/>
    <w:rsid w:val="00C63F18"/>
    <w:rsid w:val="00C643F9"/>
    <w:rsid w:val="00C64E95"/>
    <w:rsid w:val="00C6635C"/>
    <w:rsid w:val="00C71372"/>
    <w:rsid w:val="00C72410"/>
    <w:rsid w:val="00C7287F"/>
    <w:rsid w:val="00C75DA5"/>
    <w:rsid w:val="00C80CB8"/>
    <w:rsid w:val="00C8125A"/>
    <w:rsid w:val="00C819F8"/>
    <w:rsid w:val="00C81CD8"/>
    <w:rsid w:val="00C8248C"/>
    <w:rsid w:val="00C84E33"/>
    <w:rsid w:val="00C86D6F"/>
    <w:rsid w:val="00C905FC"/>
    <w:rsid w:val="00C92D03"/>
    <w:rsid w:val="00C9319C"/>
    <w:rsid w:val="00C9435D"/>
    <w:rsid w:val="00C94DF2"/>
    <w:rsid w:val="00C95A73"/>
    <w:rsid w:val="00C96741"/>
    <w:rsid w:val="00CA1219"/>
    <w:rsid w:val="00CA2D1B"/>
    <w:rsid w:val="00CA2EA0"/>
    <w:rsid w:val="00CA375D"/>
    <w:rsid w:val="00CA3AA9"/>
    <w:rsid w:val="00CA662A"/>
    <w:rsid w:val="00CA7AFD"/>
    <w:rsid w:val="00CA7C3C"/>
    <w:rsid w:val="00CB0189"/>
    <w:rsid w:val="00CB0752"/>
    <w:rsid w:val="00CB0BA2"/>
    <w:rsid w:val="00CB100D"/>
    <w:rsid w:val="00CB14D5"/>
    <w:rsid w:val="00CB1A42"/>
    <w:rsid w:val="00CB1B0C"/>
    <w:rsid w:val="00CB2C0B"/>
    <w:rsid w:val="00CB517D"/>
    <w:rsid w:val="00CB75F6"/>
    <w:rsid w:val="00CC038D"/>
    <w:rsid w:val="00CC08DB"/>
    <w:rsid w:val="00CC3052"/>
    <w:rsid w:val="00CC39FF"/>
    <w:rsid w:val="00CC3C2F"/>
    <w:rsid w:val="00CC4010"/>
    <w:rsid w:val="00CC4AC8"/>
    <w:rsid w:val="00CC5233"/>
    <w:rsid w:val="00CC5DE6"/>
    <w:rsid w:val="00CC6E4E"/>
    <w:rsid w:val="00CC6EF0"/>
    <w:rsid w:val="00CC6FE8"/>
    <w:rsid w:val="00CC7202"/>
    <w:rsid w:val="00CC7682"/>
    <w:rsid w:val="00CD267C"/>
    <w:rsid w:val="00CD2808"/>
    <w:rsid w:val="00CD28BF"/>
    <w:rsid w:val="00CD2E9B"/>
    <w:rsid w:val="00CD4092"/>
    <w:rsid w:val="00CD419B"/>
    <w:rsid w:val="00CD4A20"/>
    <w:rsid w:val="00CD50A1"/>
    <w:rsid w:val="00CD519E"/>
    <w:rsid w:val="00CE0C4F"/>
    <w:rsid w:val="00CE30EA"/>
    <w:rsid w:val="00CE3D65"/>
    <w:rsid w:val="00CE6656"/>
    <w:rsid w:val="00CF048A"/>
    <w:rsid w:val="00CF155A"/>
    <w:rsid w:val="00CF1E58"/>
    <w:rsid w:val="00CF2947"/>
    <w:rsid w:val="00CF34AB"/>
    <w:rsid w:val="00CF686F"/>
    <w:rsid w:val="00CF6E60"/>
    <w:rsid w:val="00CF7BCA"/>
    <w:rsid w:val="00D008FD"/>
    <w:rsid w:val="00D0321C"/>
    <w:rsid w:val="00D035EC"/>
    <w:rsid w:val="00D06676"/>
    <w:rsid w:val="00D06AB1"/>
    <w:rsid w:val="00D06FC1"/>
    <w:rsid w:val="00D072ED"/>
    <w:rsid w:val="00D07A16"/>
    <w:rsid w:val="00D1067E"/>
    <w:rsid w:val="00D10F50"/>
    <w:rsid w:val="00D11272"/>
    <w:rsid w:val="00D126F5"/>
    <w:rsid w:val="00D12980"/>
    <w:rsid w:val="00D1489E"/>
    <w:rsid w:val="00D1720B"/>
    <w:rsid w:val="00D17BCE"/>
    <w:rsid w:val="00D20737"/>
    <w:rsid w:val="00D21E81"/>
    <w:rsid w:val="00D223DE"/>
    <w:rsid w:val="00D23CAD"/>
    <w:rsid w:val="00D24CC7"/>
    <w:rsid w:val="00D25E37"/>
    <w:rsid w:val="00D2661A"/>
    <w:rsid w:val="00D27582"/>
    <w:rsid w:val="00D27EC4"/>
    <w:rsid w:val="00D32719"/>
    <w:rsid w:val="00D33333"/>
    <w:rsid w:val="00D352A2"/>
    <w:rsid w:val="00D358CF"/>
    <w:rsid w:val="00D40ACF"/>
    <w:rsid w:val="00D4162B"/>
    <w:rsid w:val="00D444BD"/>
    <w:rsid w:val="00D4485A"/>
    <w:rsid w:val="00D4514F"/>
    <w:rsid w:val="00D451E2"/>
    <w:rsid w:val="00D45E89"/>
    <w:rsid w:val="00D45E8D"/>
    <w:rsid w:val="00D466AE"/>
    <w:rsid w:val="00D4734F"/>
    <w:rsid w:val="00D50266"/>
    <w:rsid w:val="00D51BF3"/>
    <w:rsid w:val="00D533E7"/>
    <w:rsid w:val="00D536B9"/>
    <w:rsid w:val="00D56E7C"/>
    <w:rsid w:val="00D62868"/>
    <w:rsid w:val="00D66846"/>
    <w:rsid w:val="00D675FB"/>
    <w:rsid w:val="00D70D33"/>
    <w:rsid w:val="00D71F25"/>
    <w:rsid w:val="00D72A9C"/>
    <w:rsid w:val="00D73C16"/>
    <w:rsid w:val="00D77031"/>
    <w:rsid w:val="00D844DF"/>
    <w:rsid w:val="00D84941"/>
    <w:rsid w:val="00D84FA1"/>
    <w:rsid w:val="00D851F0"/>
    <w:rsid w:val="00D85A05"/>
    <w:rsid w:val="00D86DB7"/>
    <w:rsid w:val="00D87BF5"/>
    <w:rsid w:val="00D90721"/>
    <w:rsid w:val="00D90ED0"/>
    <w:rsid w:val="00D926D0"/>
    <w:rsid w:val="00D93030"/>
    <w:rsid w:val="00D947A9"/>
    <w:rsid w:val="00D950E1"/>
    <w:rsid w:val="00D952A6"/>
    <w:rsid w:val="00D96E62"/>
    <w:rsid w:val="00D97F99"/>
    <w:rsid w:val="00DA1E08"/>
    <w:rsid w:val="00DA24F8"/>
    <w:rsid w:val="00DA28E8"/>
    <w:rsid w:val="00DA38D3"/>
    <w:rsid w:val="00DA3932"/>
    <w:rsid w:val="00DA3AFC"/>
    <w:rsid w:val="00DA5B5E"/>
    <w:rsid w:val="00DA64F8"/>
    <w:rsid w:val="00DA6C15"/>
    <w:rsid w:val="00DB0258"/>
    <w:rsid w:val="00DB0E50"/>
    <w:rsid w:val="00DB151F"/>
    <w:rsid w:val="00DB38EE"/>
    <w:rsid w:val="00DB437B"/>
    <w:rsid w:val="00DB498B"/>
    <w:rsid w:val="00DB66CA"/>
    <w:rsid w:val="00DB6BCA"/>
    <w:rsid w:val="00DB6F54"/>
    <w:rsid w:val="00DB73F7"/>
    <w:rsid w:val="00DC0321"/>
    <w:rsid w:val="00DC1865"/>
    <w:rsid w:val="00DC3067"/>
    <w:rsid w:val="00DC370B"/>
    <w:rsid w:val="00DC5B90"/>
    <w:rsid w:val="00DD00FF"/>
    <w:rsid w:val="00DD0619"/>
    <w:rsid w:val="00DD07FB"/>
    <w:rsid w:val="00DD09DC"/>
    <w:rsid w:val="00DD25C6"/>
    <w:rsid w:val="00DD4FE5"/>
    <w:rsid w:val="00DD54B0"/>
    <w:rsid w:val="00DD57EE"/>
    <w:rsid w:val="00DD64BE"/>
    <w:rsid w:val="00DD6BCC"/>
    <w:rsid w:val="00DD6F3A"/>
    <w:rsid w:val="00DE0A4B"/>
    <w:rsid w:val="00DE2410"/>
    <w:rsid w:val="00DE2939"/>
    <w:rsid w:val="00DE2AE1"/>
    <w:rsid w:val="00DE477F"/>
    <w:rsid w:val="00DE512A"/>
    <w:rsid w:val="00DE6E81"/>
    <w:rsid w:val="00DE703F"/>
    <w:rsid w:val="00DE7595"/>
    <w:rsid w:val="00DF1961"/>
    <w:rsid w:val="00DF2912"/>
    <w:rsid w:val="00DF44DE"/>
    <w:rsid w:val="00E01138"/>
    <w:rsid w:val="00E02DFB"/>
    <w:rsid w:val="00E030F9"/>
    <w:rsid w:val="00E0311A"/>
    <w:rsid w:val="00E03138"/>
    <w:rsid w:val="00E0558B"/>
    <w:rsid w:val="00E06220"/>
    <w:rsid w:val="00E06404"/>
    <w:rsid w:val="00E10087"/>
    <w:rsid w:val="00E11A85"/>
    <w:rsid w:val="00E12495"/>
    <w:rsid w:val="00E15CCD"/>
    <w:rsid w:val="00E202EF"/>
    <w:rsid w:val="00E210B5"/>
    <w:rsid w:val="00E2552F"/>
    <w:rsid w:val="00E30525"/>
    <w:rsid w:val="00E3137A"/>
    <w:rsid w:val="00E31745"/>
    <w:rsid w:val="00E32CCF"/>
    <w:rsid w:val="00E33186"/>
    <w:rsid w:val="00E34A98"/>
    <w:rsid w:val="00E35D1E"/>
    <w:rsid w:val="00E364F9"/>
    <w:rsid w:val="00E365FA"/>
    <w:rsid w:val="00E36789"/>
    <w:rsid w:val="00E42F76"/>
    <w:rsid w:val="00E44A83"/>
    <w:rsid w:val="00E45DBA"/>
    <w:rsid w:val="00E502C1"/>
    <w:rsid w:val="00E502DD"/>
    <w:rsid w:val="00E50D3A"/>
    <w:rsid w:val="00E511FB"/>
    <w:rsid w:val="00E51387"/>
    <w:rsid w:val="00E51E68"/>
    <w:rsid w:val="00E52EFD"/>
    <w:rsid w:val="00E5408A"/>
    <w:rsid w:val="00E56800"/>
    <w:rsid w:val="00E60C63"/>
    <w:rsid w:val="00E6215B"/>
    <w:rsid w:val="00E62FF9"/>
    <w:rsid w:val="00E635D6"/>
    <w:rsid w:val="00E639BC"/>
    <w:rsid w:val="00E664CC"/>
    <w:rsid w:val="00E70388"/>
    <w:rsid w:val="00E70F92"/>
    <w:rsid w:val="00E74313"/>
    <w:rsid w:val="00E74C54"/>
    <w:rsid w:val="00E77A03"/>
    <w:rsid w:val="00E812CD"/>
    <w:rsid w:val="00E81743"/>
    <w:rsid w:val="00E822E8"/>
    <w:rsid w:val="00E82554"/>
    <w:rsid w:val="00E82606"/>
    <w:rsid w:val="00E831C1"/>
    <w:rsid w:val="00E846C8"/>
    <w:rsid w:val="00E84957"/>
    <w:rsid w:val="00E84A55"/>
    <w:rsid w:val="00E84D92"/>
    <w:rsid w:val="00E85BFF"/>
    <w:rsid w:val="00E86715"/>
    <w:rsid w:val="00E90391"/>
    <w:rsid w:val="00E906C2"/>
    <w:rsid w:val="00E90E18"/>
    <w:rsid w:val="00E9311F"/>
    <w:rsid w:val="00E934D1"/>
    <w:rsid w:val="00E9410E"/>
    <w:rsid w:val="00E94AF0"/>
    <w:rsid w:val="00E95D13"/>
    <w:rsid w:val="00E95DD3"/>
    <w:rsid w:val="00E966D0"/>
    <w:rsid w:val="00E969D5"/>
    <w:rsid w:val="00EA00B4"/>
    <w:rsid w:val="00EA0F1B"/>
    <w:rsid w:val="00EA1608"/>
    <w:rsid w:val="00EA58D1"/>
    <w:rsid w:val="00EA61BC"/>
    <w:rsid w:val="00EA681A"/>
    <w:rsid w:val="00EA735B"/>
    <w:rsid w:val="00EB1E69"/>
    <w:rsid w:val="00EB2086"/>
    <w:rsid w:val="00EB31ED"/>
    <w:rsid w:val="00EB3322"/>
    <w:rsid w:val="00EB5EDF"/>
    <w:rsid w:val="00EB60FE"/>
    <w:rsid w:val="00EB6654"/>
    <w:rsid w:val="00EB74DB"/>
    <w:rsid w:val="00EC0027"/>
    <w:rsid w:val="00EC1044"/>
    <w:rsid w:val="00EC13F7"/>
    <w:rsid w:val="00EC5359"/>
    <w:rsid w:val="00EC562A"/>
    <w:rsid w:val="00ED067A"/>
    <w:rsid w:val="00ED2B50"/>
    <w:rsid w:val="00ED3896"/>
    <w:rsid w:val="00ED7E63"/>
    <w:rsid w:val="00EE011F"/>
    <w:rsid w:val="00EE0350"/>
    <w:rsid w:val="00EE0719"/>
    <w:rsid w:val="00EE098E"/>
    <w:rsid w:val="00EE0E80"/>
    <w:rsid w:val="00EE613F"/>
    <w:rsid w:val="00EE7295"/>
    <w:rsid w:val="00EE77CB"/>
    <w:rsid w:val="00EE7869"/>
    <w:rsid w:val="00EF04FD"/>
    <w:rsid w:val="00EF054A"/>
    <w:rsid w:val="00EF1053"/>
    <w:rsid w:val="00EF3235"/>
    <w:rsid w:val="00EF54AA"/>
    <w:rsid w:val="00EF7E72"/>
    <w:rsid w:val="00F0418C"/>
    <w:rsid w:val="00F06D37"/>
    <w:rsid w:val="00F0793A"/>
    <w:rsid w:val="00F07B9D"/>
    <w:rsid w:val="00F11586"/>
    <w:rsid w:val="00F1183B"/>
    <w:rsid w:val="00F11C9F"/>
    <w:rsid w:val="00F12263"/>
    <w:rsid w:val="00F1409D"/>
    <w:rsid w:val="00F14214"/>
    <w:rsid w:val="00F157A9"/>
    <w:rsid w:val="00F16C0D"/>
    <w:rsid w:val="00F16F00"/>
    <w:rsid w:val="00F22D66"/>
    <w:rsid w:val="00F24AB0"/>
    <w:rsid w:val="00F25BB6"/>
    <w:rsid w:val="00F26B7E"/>
    <w:rsid w:val="00F27A3B"/>
    <w:rsid w:val="00F301B2"/>
    <w:rsid w:val="00F319D4"/>
    <w:rsid w:val="00F32780"/>
    <w:rsid w:val="00F330AC"/>
    <w:rsid w:val="00F33817"/>
    <w:rsid w:val="00F34021"/>
    <w:rsid w:val="00F344B0"/>
    <w:rsid w:val="00F420D5"/>
    <w:rsid w:val="00F4386B"/>
    <w:rsid w:val="00F43912"/>
    <w:rsid w:val="00F451EA"/>
    <w:rsid w:val="00F45447"/>
    <w:rsid w:val="00F456C6"/>
    <w:rsid w:val="00F4577B"/>
    <w:rsid w:val="00F46496"/>
    <w:rsid w:val="00F474D0"/>
    <w:rsid w:val="00F47D2E"/>
    <w:rsid w:val="00F50179"/>
    <w:rsid w:val="00F515EE"/>
    <w:rsid w:val="00F52ED3"/>
    <w:rsid w:val="00F561DC"/>
    <w:rsid w:val="00F56511"/>
    <w:rsid w:val="00F6194E"/>
    <w:rsid w:val="00F622F8"/>
    <w:rsid w:val="00F623AC"/>
    <w:rsid w:val="00F631C3"/>
    <w:rsid w:val="00F6412A"/>
    <w:rsid w:val="00F65893"/>
    <w:rsid w:val="00F66A4A"/>
    <w:rsid w:val="00F66A52"/>
    <w:rsid w:val="00F70C1C"/>
    <w:rsid w:val="00F71E22"/>
    <w:rsid w:val="00F72142"/>
    <w:rsid w:val="00F72AE7"/>
    <w:rsid w:val="00F72CDF"/>
    <w:rsid w:val="00F73CBA"/>
    <w:rsid w:val="00F81847"/>
    <w:rsid w:val="00F82F30"/>
    <w:rsid w:val="00F833BA"/>
    <w:rsid w:val="00F844A8"/>
    <w:rsid w:val="00F84F1B"/>
    <w:rsid w:val="00F84FD0"/>
    <w:rsid w:val="00F859A8"/>
    <w:rsid w:val="00F86D87"/>
    <w:rsid w:val="00F874B5"/>
    <w:rsid w:val="00F9108B"/>
    <w:rsid w:val="00F9121B"/>
    <w:rsid w:val="00F91349"/>
    <w:rsid w:val="00F91FC4"/>
    <w:rsid w:val="00F92A79"/>
    <w:rsid w:val="00F93A8A"/>
    <w:rsid w:val="00F94281"/>
    <w:rsid w:val="00F95248"/>
    <w:rsid w:val="00F956A9"/>
    <w:rsid w:val="00F963ED"/>
    <w:rsid w:val="00F966CF"/>
    <w:rsid w:val="00F96CAE"/>
    <w:rsid w:val="00F97C99"/>
    <w:rsid w:val="00F97D45"/>
    <w:rsid w:val="00FA17A4"/>
    <w:rsid w:val="00FA2A33"/>
    <w:rsid w:val="00FA5915"/>
    <w:rsid w:val="00FA62FB"/>
    <w:rsid w:val="00FA662D"/>
    <w:rsid w:val="00FA73B1"/>
    <w:rsid w:val="00FB0CB9"/>
    <w:rsid w:val="00FB1809"/>
    <w:rsid w:val="00FB227D"/>
    <w:rsid w:val="00FB231D"/>
    <w:rsid w:val="00FB2965"/>
    <w:rsid w:val="00FB45F1"/>
    <w:rsid w:val="00FB4A72"/>
    <w:rsid w:val="00FB54E8"/>
    <w:rsid w:val="00FB7054"/>
    <w:rsid w:val="00FC17B7"/>
    <w:rsid w:val="00FC2CB7"/>
    <w:rsid w:val="00FC3728"/>
    <w:rsid w:val="00FC4090"/>
    <w:rsid w:val="00FC55B4"/>
    <w:rsid w:val="00FD00E6"/>
    <w:rsid w:val="00FD09A1"/>
    <w:rsid w:val="00FD2A7C"/>
    <w:rsid w:val="00FD3974"/>
    <w:rsid w:val="00FD59EB"/>
    <w:rsid w:val="00FD7299"/>
    <w:rsid w:val="00FD72B4"/>
    <w:rsid w:val="00FE1FBE"/>
    <w:rsid w:val="00FE23BF"/>
    <w:rsid w:val="00FE3063"/>
    <w:rsid w:val="00FE3901"/>
    <w:rsid w:val="00FE39D3"/>
    <w:rsid w:val="00FE4BCE"/>
    <w:rsid w:val="00FE4CEA"/>
    <w:rsid w:val="00FE4EF8"/>
    <w:rsid w:val="00FE54AE"/>
    <w:rsid w:val="00FE576A"/>
    <w:rsid w:val="00FE61AC"/>
    <w:rsid w:val="00FE7E79"/>
    <w:rsid w:val="00FF3E7D"/>
    <w:rsid w:val="00FF5B99"/>
    <w:rsid w:val="00FF730C"/>
    <w:rsid w:val="00FF73F4"/>
    <w:rsid w:val="00FF7CE4"/>
    <w:rsid w:val="00FF7E39"/>
    <w:rsid w:val="01EB3CB8"/>
    <w:rsid w:val="01FA27F5"/>
    <w:rsid w:val="02151639"/>
    <w:rsid w:val="04050D4A"/>
    <w:rsid w:val="05361C96"/>
    <w:rsid w:val="078A1DF0"/>
    <w:rsid w:val="0844063B"/>
    <w:rsid w:val="08551769"/>
    <w:rsid w:val="087A5D54"/>
    <w:rsid w:val="0A8D599A"/>
    <w:rsid w:val="0A93759F"/>
    <w:rsid w:val="0B2E01E9"/>
    <w:rsid w:val="0B4814CC"/>
    <w:rsid w:val="0DD608F2"/>
    <w:rsid w:val="0E626073"/>
    <w:rsid w:val="0E6D3E28"/>
    <w:rsid w:val="0E7345C6"/>
    <w:rsid w:val="101205CF"/>
    <w:rsid w:val="107734BE"/>
    <w:rsid w:val="10A741DE"/>
    <w:rsid w:val="10E50428"/>
    <w:rsid w:val="119E4BBA"/>
    <w:rsid w:val="12995031"/>
    <w:rsid w:val="138826D5"/>
    <w:rsid w:val="16F64858"/>
    <w:rsid w:val="193C7832"/>
    <w:rsid w:val="194F5DAC"/>
    <w:rsid w:val="195829F3"/>
    <w:rsid w:val="1A4C6EB3"/>
    <w:rsid w:val="1A9D2AA3"/>
    <w:rsid w:val="1AA86C53"/>
    <w:rsid w:val="1B0428C7"/>
    <w:rsid w:val="1B574618"/>
    <w:rsid w:val="1B812942"/>
    <w:rsid w:val="1BCE2BAE"/>
    <w:rsid w:val="1D704EAC"/>
    <w:rsid w:val="1EE17252"/>
    <w:rsid w:val="1FE2386F"/>
    <w:rsid w:val="2025398C"/>
    <w:rsid w:val="208B04A1"/>
    <w:rsid w:val="21F333EF"/>
    <w:rsid w:val="23CA756D"/>
    <w:rsid w:val="23EB6DD0"/>
    <w:rsid w:val="251D0BC0"/>
    <w:rsid w:val="25982C85"/>
    <w:rsid w:val="25E94D7B"/>
    <w:rsid w:val="2CDF5337"/>
    <w:rsid w:val="2DEC111A"/>
    <w:rsid w:val="2E4979E7"/>
    <w:rsid w:val="2E9D1EEA"/>
    <w:rsid w:val="326440DF"/>
    <w:rsid w:val="330E2385"/>
    <w:rsid w:val="336D6771"/>
    <w:rsid w:val="349879D5"/>
    <w:rsid w:val="35BE52C1"/>
    <w:rsid w:val="366D49C1"/>
    <w:rsid w:val="371F5B92"/>
    <w:rsid w:val="37DD6B7C"/>
    <w:rsid w:val="38F94E87"/>
    <w:rsid w:val="3C396D65"/>
    <w:rsid w:val="3C4D7942"/>
    <w:rsid w:val="3C532F06"/>
    <w:rsid w:val="3D050934"/>
    <w:rsid w:val="40965A05"/>
    <w:rsid w:val="4128067A"/>
    <w:rsid w:val="428832A5"/>
    <w:rsid w:val="42E72538"/>
    <w:rsid w:val="439F6E6A"/>
    <w:rsid w:val="44690F03"/>
    <w:rsid w:val="469C3548"/>
    <w:rsid w:val="477F3B07"/>
    <w:rsid w:val="486C3B03"/>
    <w:rsid w:val="495501F6"/>
    <w:rsid w:val="4B3F0071"/>
    <w:rsid w:val="4B4F3239"/>
    <w:rsid w:val="4CD45BAD"/>
    <w:rsid w:val="4CF35809"/>
    <w:rsid w:val="4F263EF0"/>
    <w:rsid w:val="4FFE5833"/>
    <w:rsid w:val="50EF0265"/>
    <w:rsid w:val="518409DB"/>
    <w:rsid w:val="52BA10C9"/>
    <w:rsid w:val="55EB2B4B"/>
    <w:rsid w:val="565A4B29"/>
    <w:rsid w:val="5812039B"/>
    <w:rsid w:val="59F95401"/>
    <w:rsid w:val="5BC73CB9"/>
    <w:rsid w:val="5D150C49"/>
    <w:rsid w:val="5D641C21"/>
    <w:rsid w:val="5E6A24D4"/>
    <w:rsid w:val="5F125E59"/>
    <w:rsid w:val="61085507"/>
    <w:rsid w:val="64CD0837"/>
    <w:rsid w:val="65B83DF2"/>
    <w:rsid w:val="66CD6B09"/>
    <w:rsid w:val="679028A4"/>
    <w:rsid w:val="684A6599"/>
    <w:rsid w:val="69503DA7"/>
    <w:rsid w:val="69C94C54"/>
    <w:rsid w:val="69F7DB5C"/>
    <w:rsid w:val="6ACB189B"/>
    <w:rsid w:val="6AD05852"/>
    <w:rsid w:val="6AE1382E"/>
    <w:rsid w:val="6AEC1002"/>
    <w:rsid w:val="6B6C4F4A"/>
    <w:rsid w:val="70141305"/>
    <w:rsid w:val="70783FB1"/>
    <w:rsid w:val="731F11EF"/>
    <w:rsid w:val="738B7B30"/>
    <w:rsid w:val="75C8770E"/>
    <w:rsid w:val="76DA0690"/>
    <w:rsid w:val="79D66F53"/>
    <w:rsid w:val="7BDC361F"/>
    <w:rsid w:val="7BDF4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945BDCB"/>
  <w15:docId w15:val="{1574B426-5262-4CA6-AC63-1293D7FF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6">
    <w:name w:val="标准文件_页脚偶数页"/>
    <w:qFormat/>
    <w:pPr>
      <w:ind w:left="198"/>
    </w:pPr>
    <w:rPr>
      <w:rFonts w:ascii="宋体"/>
      <w:sz w:val="18"/>
    </w:rPr>
  </w:style>
  <w:style w:type="paragraph" w:customStyle="1" w:styleId="afffff7">
    <w:name w:val="标准文件_页脚奇数页"/>
    <w:qFormat/>
    <w:pPr>
      <w:ind w:right="227"/>
      <w:jc w:val="right"/>
    </w:pPr>
    <w:rPr>
      <w:rFonts w:ascii="宋体"/>
      <w:sz w:val="18"/>
    </w:rPr>
  </w:style>
  <w:style w:type="paragraph" w:customStyle="1" w:styleId="afffff8">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a"/>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e">
    <w:name w:val="标准文件_目次、标准名称标题"/>
    <w:basedOn w:val="a6"/>
    <w:next w:val="afffffa"/>
    <w:qFormat/>
    <w:pPr>
      <w:spacing w:line="460" w:lineRule="exact"/>
      <w:ind w:left="0" w:firstLine="0"/>
    </w:pPr>
  </w:style>
  <w:style w:type="paragraph" w:customStyle="1" w:styleId="afffffff">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a"/>
    <w:qFormat/>
    <w:pPr>
      <w:numPr>
        <w:ilvl w:val="2"/>
      </w:numPr>
      <w:spacing w:beforeLines="50" w:before="50" w:afterLines="50" w:after="50"/>
      <w:ind w:left="2552"/>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a"/>
    <w:qFormat/>
    <w:pPr>
      <w:numPr>
        <w:numId w:val="18"/>
      </w:numPr>
      <w:jc w:val="center"/>
    </w:pPr>
    <w:rPr>
      <w:rFonts w:ascii="黑体" w:eastAsia="黑体"/>
      <w:sz w:val="21"/>
    </w:rPr>
  </w:style>
  <w:style w:type="paragraph" w:customStyle="1" w:styleId="afb">
    <w:name w:val="标准文件_正文英文图标题"/>
    <w:next w:val="afffffa"/>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b/>
      <w:w w:val="135"/>
      <w:sz w:val="36"/>
    </w:rPr>
  </w:style>
  <w:style w:type="paragraph" w:customStyle="1" w:styleId="afffffff8">
    <w:name w:val="发布日期"/>
    <w:qFormat/>
    <w:pPr>
      <w:framePr w:w="4000" w:h="473" w:hRule="exact" w:hSpace="180" w:vSpace="180" w:wrap="around" w:hAnchor="margin" w:y="13511" w:anchorLock="1"/>
    </w:pPr>
    <w:rPr>
      <w:rFonts w:eastAsia="黑体"/>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封面标准文稿编辑信息"/>
    <w:qFormat/>
    <w:pPr>
      <w:spacing w:before="180" w:line="180" w:lineRule="exact"/>
      <w:jc w:val="center"/>
    </w:pPr>
    <w:rPr>
      <w:rFonts w:ascii="宋体"/>
      <w:sz w:val="21"/>
    </w:rPr>
  </w:style>
  <w:style w:type="paragraph" w:customStyle="1" w:styleId="afffffffc">
    <w:name w:val="封面标准文稿类别"/>
    <w:qFormat/>
    <w:pPr>
      <w:spacing w:before="440" w:line="400" w:lineRule="exact"/>
      <w:jc w:val="center"/>
    </w:pPr>
    <w:rPr>
      <w:rFonts w:ascii="宋体"/>
      <w:sz w:val="24"/>
    </w:rPr>
  </w:style>
  <w:style w:type="paragraph" w:customStyle="1" w:styleId="afffffffd">
    <w:name w:val="封面标准英文名称"/>
    <w:qFormat/>
    <w:pPr>
      <w:widowControl w:val="0"/>
      <w:spacing w:line="360" w:lineRule="exact"/>
      <w:jc w:val="center"/>
    </w:pPr>
    <w:rPr>
      <w:sz w:val="28"/>
    </w:rPr>
  </w:style>
  <w:style w:type="paragraph" w:customStyle="1" w:styleId="afffffffe">
    <w:name w:val="封面一致性程度标识"/>
    <w:qFormat/>
    <w:pPr>
      <w:spacing w:before="440" w:line="440" w:lineRule="exact"/>
      <w:jc w:val="center"/>
    </w:pPr>
    <w:rPr>
      <w:sz w:val="28"/>
    </w:rPr>
  </w:style>
  <w:style w:type="paragraph" w:customStyle="1" w:styleId="affffffff">
    <w:name w:val="封面正文"/>
    <w:qFormat/>
    <w:pPr>
      <w:jc w:val="both"/>
    </w:p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eastAsia="黑体"/>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ind w:left="2269"/>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
    <w:qFormat/>
    <w:pPr>
      <w:widowControl w:val="0"/>
      <w:numPr>
        <w:numId w:val="28"/>
      </w:numPr>
      <w:jc w:val="both"/>
    </w:pPr>
    <w:rPr>
      <w:rFonts w:ascii="宋体"/>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paragraph" w:customStyle="1" w:styleId="12">
    <w:name w:val="修订1"/>
    <w:hidden/>
    <w:uiPriority w:val="99"/>
    <w:semiHidden/>
    <w:qFormat/>
    <w:rPr>
      <w:rFonts w:ascii="Calibri" w:hAnsi="Calibri"/>
      <w:kern w:val="2"/>
      <w:sz w:val="21"/>
      <w:szCs w:val="21"/>
    </w:rPr>
  </w:style>
  <w:style w:type="paragraph" w:styleId="affffffffffff">
    <w:name w:val="List Paragraph"/>
    <w:basedOn w:val="afff5"/>
    <w:uiPriority w:val="34"/>
    <w:qFormat/>
    <w:pPr>
      <w:ind w:firstLineChars="200" w:firstLine="420"/>
    </w:pPr>
  </w:style>
  <w:style w:type="paragraph" w:customStyle="1" w:styleId="24">
    <w:name w:val="修订2"/>
    <w:hidden/>
    <w:uiPriority w:val="99"/>
    <w:unhideWhenUsed/>
    <w:qFormat/>
    <w:rPr>
      <w:rFonts w:ascii="Calibri" w:hAnsi="Calibri"/>
      <w:kern w:val="2"/>
      <w:sz w:val="21"/>
      <w:szCs w:val="21"/>
    </w:rPr>
  </w:style>
  <w:style w:type="paragraph" w:customStyle="1" w:styleId="32">
    <w:name w:val="修订3"/>
    <w:hidden/>
    <w:uiPriority w:val="99"/>
    <w:unhideWhenUsed/>
    <w:qFormat/>
    <w:rPr>
      <w:rFonts w:ascii="Calibri" w:hAnsi="Calibri"/>
      <w:kern w:val="2"/>
      <w:sz w:val="21"/>
      <w:szCs w:val="21"/>
    </w:rPr>
  </w:style>
  <w:style w:type="character" w:customStyle="1" w:styleId="afffb">
    <w:name w:val="批注文字 字符"/>
    <w:basedOn w:val="afff6"/>
    <w:link w:val="afffa"/>
    <w:uiPriority w:val="99"/>
    <w:semiHidden/>
    <w:qFormat/>
    <w:rPr>
      <w:rFonts w:ascii="Calibri" w:hAnsi="Calibri"/>
      <w:kern w:val="2"/>
      <w:sz w:val="21"/>
      <w:szCs w:val="21"/>
    </w:rPr>
  </w:style>
  <w:style w:type="character" w:customStyle="1" w:styleId="affffa">
    <w:name w:val="批注主题 字符"/>
    <w:basedOn w:val="afffb"/>
    <w:link w:val="affff9"/>
    <w:uiPriority w:val="99"/>
    <w:semiHidden/>
    <w:qFormat/>
    <w:rPr>
      <w:rFonts w:ascii="Calibri" w:hAnsi="Calibri"/>
      <w:b/>
      <w:bCs/>
      <w:kern w:val="2"/>
      <w:sz w:val="21"/>
      <w:szCs w:val="21"/>
    </w:rPr>
  </w:style>
  <w:style w:type="paragraph" w:customStyle="1" w:styleId="42">
    <w:name w:val="修订4"/>
    <w:hidden/>
    <w:uiPriority w:val="99"/>
    <w:unhideWhenUsed/>
    <w:qFormat/>
    <w:rPr>
      <w:rFonts w:ascii="Calibri" w:hAnsi="Calibri"/>
      <w:kern w:val="2"/>
      <w:sz w:val="21"/>
      <w:szCs w:val="21"/>
    </w:rPr>
  </w:style>
  <w:style w:type="paragraph" w:customStyle="1" w:styleId="52">
    <w:name w:val="修订5"/>
    <w:hidden/>
    <w:uiPriority w:val="99"/>
    <w:unhideWhenUsed/>
    <w:qFormat/>
    <w:rPr>
      <w:rFonts w:ascii="Calibri" w:hAnsi="Calibri"/>
      <w:kern w:val="2"/>
      <w:sz w:val="21"/>
      <w:szCs w:val="21"/>
    </w:rPr>
  </w:style>
  <w:style w:type="paragraph" w:customStyle="1" w:styleId="62">
    <w:name w:val="修订6"/>
    <w:hidden/>
    <w:uiPriority w:val="99"/>
    <w:unhideWhenUsed/>
    <w:qFormat/>
    <w:rPr>
      <w:rFonts w:ascii="Calibri" w:hAnsi="Calibri"/>
      <w:kern w:val="2"/>
      <w:sz w:val="21"/>
      <w:szCs w:val="21"/>
    </w:rPr>
  </w:style>
  <w:style w:type="paragraph" w:customStyle="1" w:styleId="72">
    <w:name w:val="修订7"/>
    <w:hidden/>
    <w:uiPriority w:val="99"/>
    <w:unhideWhenUsed/>
    <w:qFormat/>
    <w:rPr>
      <w:rFonts w:ascii="Calibri" w:hAnsi="Calibri"/>
      <w:kern w:val="2"/>
      <w:sz w:val="21"/>
      <w:szCs w:val="21"/>
    </w:rPr>
  </w:style>
  <w:style w:type="paragraph" w:customStyle="1" w:styleId="82">
    <w:name w:val="修订8"/>
    <w:hidden/>
    <w:uiPriority w:val="99"/>
    <w:unhideWhenUsed/>
    <w:qFormat/>
    <w:rPr>
      <w:rFonts w:ascii="Calibri" w:hAnsi="Calibri"/>
      <w:kern w:val="2"/>
      <w:sz w:val="21"/>
      <w:szCs w:val="21"/>
    </w:rPr>
  </w:style>
  <w:style w:type="paragraph" w:styleId="affffffffffff0">
    <w:name w:val="Revision"/>
    <w:hidden/>
    <w:uiPriority w:val="99"/>
    <w:unhideWhenUsed/>
    <w:rsid w:val="00A259CA"/>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3C814C011A434AA61F6760A91A5112"/>
        <w:category>
          <w:name w:val="常规"/>
          <w:gallery w:val="placeholder"/>
        </w:category>
        <w:types>
          <w:type w:val="bbPlcHdr"/>
        </w:types>
        <w:behaviors>
          <w:behavior w:val="content"/>
        </w:behaviors>
        <w:guid w:val="{A124763E-39EB-4612-AD52-FC8C8F03699B}"/>
      </w:docPartPr>
      <w:docPartBody>
        <w:p w:rsidR="000D3441" w:rsidRDefault="00000000">
          <w:pPr>
            <w:pStyle w:val="3B3C814C011A434AA61F6760A91A5112"/>
            <w:rPr>
              <w:rFonts w:hint="eastAsia"/>
            </w:rPr>
          </w:pPr>
          <w:r>
            <w:rPr>
              <w:rStyle w:val="a3"/>
              <w:rFonts w:hint="eastAsia"/>
            </w:rPr>
            <w:t>单击或点击此处输入文字。</w:t>
          </w:r>
        </w:p>
      </w:docPartBody>
    </w:docPart>
    <w:docPart>
      <w:docPartPr>
        <w:name w:val="2D6B4C0A966249DF8CC4079C1C1690B1"/>
        <w:category>
          <w:name w:val="常规"/>
          <w:gallery w:val="placeholder"/>
        </w:category>
        <w:types>
          <w:type w:val="bbPlcHdr"/>
        </w:types>
        <w:behaviors>
          <w:behavior w:val="content"/>
        </w:behaviors>
        <w:guid w:val="{8C8933D8-2E94-406C-A83C-2821DC21F9CD}"/>
      </w:docPartPr>
      <w:docPartBody>
        <w:p w:rsidR="000D3441" w:rsidRDefault="00000000">
          <w:pPr>
            <w:pStyle w:val="2D6B4C0A966249DF8CC4079C1C1690B1"/>
            <w:rPr>
              <w:rFonts w:hint="eastAsia"/>
            </w:rPr>
          </w:pPr>
          <w:r>
            <w:rPr>
              <w:rStyle w:val="a3"/>
              <w:rFonts w:hint="eastAsia"/>
            </w:rPr>
            <w:t>选择一项。</w:t>
          </w:r>
        </w:p>
      </w:docPartBody>
    </w:docPart>
    <w:docPart>
      <w:docPartPr>
        <w:name w:val="008AB8391ABD4E0D8D0A1A6AF63C3854"/>
        <w:category>
          <w:name w:val="常规"/>
          <w:gallery w:val="placeholder"/>
        </w:category>
        <w:types>
          <w:type w:val="bbPlcHdr"/>
        </w:types>
        <w:behaviors>
          <w:behavior w:val="content"/>
        </w:behaviors>
        <w:guid w:val="{46134987-E47F-40AF-97F3-47F3F6D7A40B}"/>
      </w:docPartPr>
      <w:docPartBody>
        <w:p w:rsidR="000D3441" w:rsidRDefault="00000000">
          <w:pPr>
            <w:pStyle w:val="008AB8391ABD4E0D8D0A1A6AF63C3854"/>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7FA" w:rsidRDefault="003637FA">
      <w:pPr>
        <w:spacing w:line="240" w:lineRule="auto"/>
        <w:rPr>
          <w:rFonts w:hint="eastAsia"/>
        </w:rPr>
      </w:pPr>
      <w:r>
        <w:separator/>
      </w:r>
    </w:p>
  </w:endnote>
  <w:endnote w:type="continuationSeparator" w:id="0">
    <w:p w:rsidR="003637FA" w:rsidRDefault="003637FA">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7FA" w:rsidRDefault="003637FA">
      <w:pPr>
        <w:spacing w:after="0"/>
        <w:rPr>
          <w:rFonts w:hint="eastAsia"/>
        </w:rPr>
      </w:pPr>
      <w:r>
        <w:separator/>
      </w:r>
    </w:p>
  </w:footnote>
  <w:footnote w:type="continuationSeparator" w:id="0">
    <w:p w:rsidR="003637FA" w:rsidRDefault="003637FA">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3BA"/>
    <w:rsid w:val="00001D88"/>
    <w:rsid w:val="00031706"/>
    <w:rsid w:val="000369A4"/>
    <w:rsid w:val="00040916"/>
    <w:rsid w:val="0004612D"/>
    <w:rsid w:val="00053831"/>
    <w:rsid w:val="00054994"/>
    <w:rsid w:val="00067FBD"/>
    <w:rsid w:val="000C3C38"/>
    <w:rsid w:val="000D3441"/>
    <w:rsid w:val="000F66D7"/>
    <w:rsid w:val="001A6CCE"/>
    <w:rsid w:val="00234EA9"/>
    <w:rsid w:val="00243D2D"/>
    <w:rsid w:val="002B012F"/>
    <w:rsid w:val="002C4E99"/>
    <w:rsid w:val="002E484B"/>
    <w:rsid w:val="00304447"/>
    <w:rsid w:val="00327FED"/>
    <w:rsid w:val="00343ABE"/>
    <w:rsid w:val="00350E2B"/>
    <w:rsid w:val="003569CB"/>
    <w:rsid w:val="003637FA"/>
    <w:rsid w:val="003C739F"/>
    <w:rsid w:val="003D3C20"/>
    <w:rsid w:val="00404480"/>
    <w:rsid w:val="00406255"/>
    <w:rsid w:val="00407019"/>
    <w:rsid w:val="004571FA"/>
    <w:rsid w:val="00482D12"/>
    <w:rsid w:val="004C5C27"/>
    <w:rsid w:val="00570018"/>
    <w:rsid w:val="00570EF6"/>
    <w:rsid w:val="00624AE2"/>
    <w:rsid w:val="006F6107"/>
    <w:rsid w:val="007A6DAE"/>
    <w:rsid w:val="007F5E0D"/>
    <w:rsid w:val="007F7EB0"/>
    <w:rsid w:val="00842D5E"/>
    <w:rsid w:val="008A3C7D"/>
    <w:rsid w:val="008E25E9"/>
    <w:rsid w:val="008E39B2"/>
    <w:rsid w:val="00900AF2"/>
    <w:rsid w:val="009A4591"/>
    <w:rsid w:val="00A10626"/>
    <w:rsid w:val="00A2122F"/>
    <w:rsid w:val="00A45C0D"/>
    <w:rsid w:val="00A9296C"/>
    <w:rsid w:val="00AB2EB0"/>
    <w:rsid w:val="00B06C5F"/>
    <w:rsid w:val="00B700E7"/>
    <w:rsid w:val="00B723F3"/>
    <w:rsid w:val="00B97DB5"/>
    <w:rsid w:val="00BB65CC"/>
    <w:rsid w:val="00BD2AFF"/>
    <w:rsid w:val="00C673BA"/>
    <w:rsid w:val="00CB0752"/>
    <w:rsid w:val="00CF34AB"/>
    <w:rsid w:val="00CF7DFD"/>
    <w:rsid w:val="00DF33DC"/>
    <w:rsid w:val="00E33186"/>
    <w:rsid w:val="00E45DBA"/>
    <w:rsid w:val="00E82825"/>
    <w:rsid w:val="00E966D0"/>
    <w:rsid w:val="00F34021"/>
    <w:rsid w:val="00F41277"/>
    <w:rsid w:val="00F47D2E"/>
    <w:rsid w:val="00F6234A"/>
    <w:rsid w:val="00F86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B3C814C011A434AA61F6760A91A5112">
    <w:name w:val="3B3C814C011A434AA61F6760A91A5112"/>
    <w:qFormat/>
    <w:pPr>
      <w:widowControl w:val="0"/>
      <w:spacing w:after="160" w:line="278" w:lineRule="auto"/>
    </w:pPr>
    <w:rPr>
      <w:kern w:val="2"/>
      <w:sz w:val="22"/>
      <w:szCs w:val="24"/>
      <w14:ligatures w14:val="standardContextual"/>
    </w:rPr>
  </w:style>
  <w:style w:type="paragraph" w:customStyle="1" w:styleId="2D6B4C0A966249DF8CC4079C1C1690B1">
    <w:name w:val="2D6B4C0A966249DF8CC4079C1C1690B1"/>
    <w:qFormat/>
    <w:pPr>
      <w:widowControl w:val="0"/>
      <w:spacing w:after="160" w:line="278" w:lineRule="auto"/>
    </w:pPr>
    <w:rPr>
      <w:kern w:val="2"/>
      <w:sz w:val="22"/>
      <w:szCs w:val="24"/>
      <w14:ligatures w14:val="standardContextual"/>
    </w:rPr>
  </w:style>
  <w:style w:type="paragraph" w:customStyle="1" w:styleId="008AB8391ABD4E0D8D0A1A6AF63C3854">
    <w:name w:val="008AB8391ABD4E0D8D0A1A6AF63C3854"/>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6d329923-798e-4f96-ac0b-0f02ffc5d1c3</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5C664EC6</paraID>
      <start>108</start>
      <end>110</end>
      <status>unmodified</status>
      <modifiedWord/>
      <trackRevisions>false</trackRevisions>
    </reviewItem>
    <reviewItem>
      <errorID>fee79a99-a041-4e57-a5a8-25c71977a28b</errorID>
      <errorWord>连锁</errorWord>
      <group>L1_Word</group>
      <groupName>字词问题</groupName>
      <ability>L2_Typo</ability>
      <abilityName>字词错误</abilityName>
      <candidateList>
        <item>联锁</item>
      </candidateList>
      <explain>存在发音相同字词的误用。</explain>
      <paraID>3EB06AA6</paraID>
      <start>18</start>
      <end>20</end>
      <status>unmodified</status>
      <modifiedWord/>
      <trackRevisions>false</trackRevisions>
    </reviewItem>
    <reviewItem>
      <errorID>a5a3a309-302a-4f77-b7c8-e1e64f832773</errorID>
      <errorWord>须</errorWord>
      <group>L1_Word</group>
      <groupName>字词问题</groupName>
      <ability>L2_Typo</ability>
      <abilityName>字词错误</abilityName>
      <candidateList>
        <item>需</item>
      </candidateList>
      <explain>存在发音相同字词的误用。</explain>
      <paraID>66DC17AA</paraID>
      <start>30</start>
      <end>31</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135E6-90E2-47AE-9716-DF5252CA65E7}">
  <ds:schemaRefs>
    <ds:schemaRef ds:uri="http://schemas.wps.cn/vas-ai-hub/contract-review"/>
  </ds:schemaRefs>
</ds:datastoreItem>
</file>

<file path=customXml/itemProps3.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5665</Words>
  <Characters>6233</Characters>
  <Application>Microsoft Office Word</Application>
  <DocSecurity>0</DocSecurity>
  <Lines>230</Lines>
  <Paragraphs>233</Paragraphs>
  <ScaleCrop>false</ScaleCrop>
  <Company>PCMI</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EDY</dc:creator>
  <cp:lastModifiedBy>S G</cp:lastModifiedBy>
  <cp:revision>456</cp:revision>
  <cp:lastPrinted>2026-01-14T18:34:00Z</cp:lastPrinted>
  <dcterms:created xsi:type="dcterms:W3CDTF">2025-11-13T07:55:00Z</dcterms:created>
  <dcterms:modified xsi:type="dcterms:W3CDTF">2026-03-13T00:27:00Z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eyJoZGlkIjoiMzEwNTM5NzYwMDRjMzkwZTVkZjY2ODkwMGIxNGU0OTUiLCJ1c2VySWQiOiI1MTQ5MDA1ODAifQ==</vt:lpwstr>
  </property>
  <property fmtid="{D5CDD505-2E9C-101B-9397-08002B2CF9AE}" pid="15" name="KSOProductBuildVer">
    <vt:lpwstr>2052-12.1.0.23542</vt:lpwstr>
  </property>
  <property fmtid="{D5CDD505-2E9C-101B-9397-08002B2CF9AE}" pid="16" name="ICV">
    <vt:lpwstr>E1212C65EE82430B88673D48155DDAFA_13</vt:lpwstr>
  </property>
</Properties>
</file>