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
        <w:gridCol w:w="9412"/>
        <w:gridCol w:w="334"/>
      </w:tblGrid>
      <w:tr w14:paraId="4464F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3"/>
            <w:tcBorders>
              <w:top w:val="nil"/>
              <w:left w:val="nil"/>
              <w:bottom w:val="nil"/>
              <w:right w:val="nil"/>
            </w:tcBorders>
            <w:shd w:val="clear" w:color="auto" w:fill="auto"/>
            <w:noWrap w:val="0"/>
            <w:vAlign w:val="top"/>
          </w:tcPr>
          <w:p w14:paraId="6993FFE9">
            <w:pPr>
              <w:pStyle w:val="107"/>
            </w:pPr>
            <w: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8" name="矩形 8"/>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0RDhULIBAABeAwAADgAAAAAAAAABACAAAAAkAQAAZHJzL2Uyb0RvYy54bWxQSwUGAAAAAAYABgBZ&#10;AQAASAUAAAAA&#10;">
                      <v:fill on="t" focussize="0,0"/>
                      <v:stroke on="f"/>
                      <v:imagedata o:title=""/>
                      <o:lock v:ext="edit" aspectratio="f"/>
                    </v:rect>
                  </w:pict>
                </mc:Fallback>
              </mc:AlternateContent>
            </w:r>
          </w:p>
        </w:tc>
      </w:tr>
      <w:tr w14:paraId="12B62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108" w:type="dxa"/>
          <w:wAfter w:w="334" w:type="dxa"/>
        </w:trPr>
        <w:tc>
          <w:tcPr>
            <w:tcW w:w="9412" w:type="dxa"/>
            <w:tcBorders>
              <w:top w:val="nil"/>
              <w:left w:val="nil"/>
              <w:bottom w:val="nil"/>
              <w:right w:val="nil"/>
            </w:tcBorders>
            <w:shd w:val="clear" w:color="auto" w:fill="auto"/>
            <w:noWrap w:val="0"/>
            <w:vAlign w:val="top"/>
          </w:tcPr>
          <w:p w14:paraId="63DDEA34">
            <w:pPr>
              <w:pStyle w:val="107"/>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iuL+zVAAAA&#10;BwEAAA8AAAAAAAAAAQAgAAAAIgAAAGRycy9kb3ducmV2LnhtbFBLAQIUABQAAAAIAIdO4kBuDwAH&#10;IAIAADUEAAAOAAAAAAAAAAEAIAAAACQBAABkcnMvZTJvRG9jLnhtbFBLBQYAAAAABgAGAFkBAAC2&#10;BQAAAAA=&#10;">
                      <v:fill on="t" focussize="0,0"/>
                      <v:stroke on="f"/>
                      <v:imagedata o:title=""/>
                      <o:lock v:ext="edit" aspectratio="f"/>
                    </v:rect>
                  </w:pict>
                </mc:Fallback>
              </mc:AlternateContent>
            </w:r>
            <w:r>
              <w:rPr>
                <w:rFonts w:hint="eastAsia"/>
              </w:rPr>
              <w:t>I</w:t>
            </w:r>
            <w:r>
              <w:t>CS</w:t>
            </w:r>
            <w:r>
              <w:rPr>
                <w:rFonts w:hint="eastAsia"/>
              </w:rPr>
              <w:t>号</w:t>
            </w:r>
          </w:p>
          <w:p w14:paraId="74F1A6BD">
            <w:pPr>
              <w:pStyle w:val="107"/>
            </w:pPr>
            <w:r>
              <w:rPr>
                <w:rFonts w:hint="eastAsia"/>
              </w:rPr>
              <w:t>中国标准文献分类号（CCS）</w:t>
            </w:r>
          </w:p>
        </w:tc>
      </w:tr>
    </w:tbl>
    <w:p w14:paraId="54AD73EA">
      <w:pPr>
        <w:pStyle w:val="130"/>
        <w:framePr w:xAlign="center" w:y="3511"/>
        <w:spacing w:before="156" w:after="156"/>
        <w:jc w:val="center"/>
        <w:rPr>
          <w:sz w:val="72"/>
          <w:szCs w:val="72"/>
        </w:rPr>
      </w:pPr>
      <w:r>
        <w:rPr>
          <w:rFonts w:hint="eastAsia"/>
          <w:sz w:val="72"/>
          <w:szCs w:val="72"/>
        </w:rPr>
        <w:t xml:space="preserve">团 </w:t>
      </w:r>
      <w:r>
        <w:rPr>
          <w:sz w:val="72"/>
          <w:szCs w:val="72"/>
        </w:rPr>
        <w:t xml:space="preserve">     </w:t>
      </w:r>
      <w:r>
        <w:rPr>
          <w:rFonts w:hint="eastAsia"/>
          <w:sz w:val="72"/>
          <w:szCs w:val="72"/>
        </w:rPr>
        <w:t xml:space="preserve">体 </w:t>
      </w:r>
      <w:r>
        <w:rPr>
          <w:sz w:val="72"/>
          <w:szCs w:val="72"/>
        </w:rPr>
        <w:t xml:space="preserve">  </w:t>
      </w:r>
      <w:r>
        <w:rPr>
          <w:rFonts w:hint="eastAsia"/>
          <w:sz w:val="72"/>
          <w:szCs w:val="72"/>
        </w:rPr>
        <w:t xml:space="preserve"> </w:t>
      </w:r>
      <w:r>
        <w:rPr>
          <w:sz w:val="72"/>
          <w:szCs w:val="72"/>
        </w:rPr>
        <w:t xml:space="preserve">  </w:t>
      </w:r>
      <w:r>
        <w:rPr>
          <w:rFonts w:hint="eastAsia"/>
          <w:sz w:val="72"/>
          <w:szCs w:val="72"/>
        </w:rPr>
        <w:t xml:space="preserve">标 </w:t>
      </w:r>
      <w:r>
        <w:rPr>
          <w:sz w:val="72"/>
          <w:szCs w:val="72"/>
        </w:rPr>
        <w:t xml:space="preserve">     </w:t>
      </w:r>
      <w:r>
        <w:rPr>
          <w:rFonts w:hint="eastAsia"/>
          <w:sz w:val="72"/>
          <w:szCs w:val="72"/>
        </w:rPr>
        <w:t>准</w:t>
      </w:r>
    </w:p>
    <w:p w14:paraId="31EC6023">
      <w:pPr>
        <w:pStyle w:val="120"/>
        <w:framePr w:x="1637" w:y="4411"/>
        <w:rPr>
          <w:rFonts w:hAnsi="黑体"/>
        </w:rPr>
      </w:pPr>
      <w:r>
        <w:rPr>
          <w:rFonts w:ascii="仿宋" w:hAnsi="仿宋" w:eastAsia="仿宋" w:cs="宋体"/>
        </w:rPr>
        <w:t>T/C</w:t>
      </w:r>
      <w:r>
        <w:rPr>
          <w:rFonts w:hint="eastAsia" w:ascii="仿宋" w:hAnsi="仿宋" w:eastAsia="仿宋" w:cs="宋体"/>
        </w:rPr>
        <w:t>FPA</w:t>
      </w:r>
      <w:r>
        <w:rPr>
          <w:rFonts w:ascii="仿宋" w:hAnsi="仿宋" w:eastAsia="仿宋" w:cs="宋体"/>
        </w:rPr>
        <w:t xml:space="preserve"> XXX</w:t>
      </w:r>
      <w:r>
        <w:rPr>
          <w:rFonts w:hint="eastAsia" w:ascii="仿宋" w:hAnsi="仿宋" w:eastAsia="仿宋" w:cs="仿宋"/>
        </w:rPr>
        <w:t>-XXX</w:t>
      </w:r>
      <w:r>
        <w:rPr>
          <w:rFonts w:ascii="仿宋" w:hAnsi="仿宋" w:eastAsia="仿宋" w:cs="宋体"/>
        </w:rPr>
        <w:t>X</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2049E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shd w:val="clear" w:color="auto" w:fill="auto"/>
            <w:noWrap w:val="0"/>
            <w:vAlign w:val="top"/>
          </w:tcPr>
          <w:p w14:paraId="06239E93">
            <w:pPr>
              <w:pStyle w:val="68"/>
              <w:framePr w:x="1637" w:y="4411"/>
              <w:ind w:right="420"/>
            </w:pPr>
            <w:r>
              <mc:AlternateContent>
                <mc:Choice Requires="wps">
                  <w:drawing>
                    <wp:anchor distT="0" distB="0" distL="114300" distR="114300" simplePos="0" relativeHeight="251664384" behindDoc="0" locked="0" layoutInCell="1" allowOverlap="1">
                      <wp:simplePos x="0" y="0"/>
                      <wp:positionH relativeFrom="column">
                        <wp:posOffset>-316865</wp:posOffset>
                      </wp:positionH>
                      <wp:positionV relativeFrom="paragraph">
                        <wp:posOffset>128905</wp:posOffset>
                      </wp:positionV>
                      <wp:extent cx="6105525" cy="9525"/>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1055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95pt;margin-top:10.15pt;height:0.75pt;width:480.75pt;z-index:251664384;mso-width-relative:page;mso-height-relative:page;" filled="f" stroked="t" coordsize="21600,21600" o:gfxdata="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lXcu1wAAAAkBAAAPAAAAAAAAAAEAIAAAACIAAABkcnMvZG93bnJl&#10;di54bWxQSwECFAAUAAAACACHTuJAd3s4kv4BAADgAwAADgAAAAAAAAABACAAAAAmAQAAZHJzL2Uy&#10;b0RvYy54bWxQSwUGAAAAAAYABgBZAQAAlgUAA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VC1x9h0C&#10;AAA0BAAADgAAAAAAAAABACAAAAAlAQAAZHJzL2Uyb0RvYy54bWxQSwUGAAAAAAYABgBZAQAAtAUA&#10;AAAA&#10;">
                      <v:fill on="t" focussize="0,0"/>
                      <v:stroke on="f"/>
                      <v:imagedata o:title=""/>
                      <o:lock v:ext="edit" aspectratio="f"/>
                    </v:rect>
                  </w:pict>
                </mc:Fallback>
              </mc:AlternateContent>
            </w:r>
          </w:p>
        </w:tc>
      </w:tr>
    </w:tbl>
    <w:p w14:paraId="74596B5D">
      <w:pPr>
        <w:pStyle w:val="120"/>
        <w:framePr w:x="1637" w:y="4411"/>
        <w:rPr>
          <w:rFonts w:hAnsi="黑体"/>
        </w:rPr>
      </w:pPr>
    </w:p>
    <w:p w14:paraId="662E7395">
      <w:pPr>
        <w:pStyle w:val="120"/>
        <w:framePr w:x="1637" w:y="4411"/>
        <w:rPr>
          <w:rFonts w:hAnsi="黑体"/>
        </w:rPr>
      </w:pPr>
    </w:p>
    <w:p w14:paraId="5BFD7747">
      <w:pPr>
        <w:pStyle w:val="59"/>
        <w:framePr w:hRule="auto" w:wrap="around" w:x="1335" w:y="6766"/>
        <w:rPr>
          <w:rFonts w:hint="eastAsia"/>
          <w:lang w:eastAsia="zh-CN"/>
        </w:rPr>
      </w:pPr>
      <w:r>
        <w:rPr>
          <w:rFonts w:hint="eastAsia"/>
          <w:lang w:eastAsia="zh-CN"/>
        </w:rPr>
        <w:t>便携可装配式应急救援直升机、无人机</w:t>
      </w:r>
    </w:p>
    <w:p w14:paraId="619DB505">
      <w:pPr>
        <w:pStyle w:val="59"/>
        <w:framePr w:hRule="auto" w:wrap="around" w:x="1335" w:y="6766"/>
        <w:rPr>
          <w:rFonts w:hint="eastAsia" w:eastAsia="黑体"/>
          <w:lang w:eastAsia="zh-CN"/>
        </w:rPr>
      </w:pPr>
      <w:r>
        <w:rPr>
          <w:rFonts w:hint="eastAsia"/>
          <w:lang w:eastAsia="zh-CN"/>
        </w:rPr>
        <w:t>起降平台</w:t>
      </w:r>
    </w:p>
    <w:p w14:paraId="18842DB1">
      <w:pPr>
        <w:pStyle w:val="58"/>
        <w:framePr w:hRule="auto" w:wrap="around" w:x="1335" w:y="6766"/>
        <w:rPr>
          <w:rFonts w:hint="default" w:eastAsia="黑体"/>
          <w:color w:val="0000FF"/>
          <w:lang w:val="en-US" w:eastAsia="zh-CN"/>
        </w:rPr>
      </w:pPr>
      <w:r>
        <w:rPr>
          <w:rFonts w:hint="eastAsia"/>
          <w:color w:val="auto"/>
          <w:lang w:val="en-US" w:eastAsia="zh-CN"/>
        </w:rPr>
        <w:t>Portable Assembled Emergency Rescue Helicopter and UAV Landing Platform</w:t>
      </w:r>
    </w:p>
    <w:p w14:paraId="04D0627C">
      <w:pPr>
        <w:pStyle w:val="101"/>
        <w:framePr w:w="0" w:hRule="auto" w:x="4691" w:y="14326"/>
        <w:snapToGrid w:val="0"/>
        <w:spacing w:line="240" w:lineRule="auto"/>
        <w:rPr>
          <w:spacing w:val="0"/>
          <w:w w:val="100"/>
        </w:rPr>
      </w:pPr>
      <w:r>
        <w:rPr>
          <w:rFonts w:hint="eastAsia"/>
          <w:spacing w:val="0"/>
          <w:w w:val="100"/>
        </w:rPr>
        <w:t xml:space="preserve">中国消防协会 </w:t>
      </w:r>
      <w:r>
        <w:rPr>
          <w:spacing w:val="0"/>
          <w:w w:val="100"/>
        </w:rPr>
        <w:t xml:space="preserve"> </w:t>
      </w:r>
      <w:r>
        <w:rPr>
          <w:rFonts w:hint="eastAsia"/>
          <w:spacing w:val="0"/>
          <w:w w:val="100"/>
        </w:rPr>
        <w:t>发布</w:t>
      </w:r>
    </w:p>
    <w:p w14:paraId="740AB846">
      <w:pPr>
        <w:pStyle w:val="132"/>
        <w:framePr w:x="1246" w:y="13516"/>
      </w:pPr>
      <w:r>
        <w:rPr>
          <w:rFonts w:hint="eastAsia" w:ascii="黑体"/>
        </w:rPr>
        <w:t>XXXX</w:t>
      </w:r>
      <w:r>
        <w:rPr>
          <w:rFonts w:ascii="黑体"/>
        </w:rPr>
        <w:t>-</w:t>
      </w:r>
      <w:r>
        <w:rPr>
          <w:rFonts w:hint="eastAsia" w:ascii="黑体"/>
        </w:rPr>
        <w:t>XX</w:t>
      </w:r>
      <w:r>
        <w:t xml:space="preserve"> </w:t>
      </w:r>
      <w:r>
        <w:rPr>
          <w:rFonts w:ascii="黑体"/>
        </w:rPr>
        <w:t>-</w:t>
      </w:r>
      <w:r>
        <w:rPr>
          <w:rFonts w:hint="eastAsia" w:ascii="黑体"/>
        </w:rPr>
        <w:t>XX</w:t>
      </w:r>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-27305</wp:posOffset>
                </wp:positionH>
                <wp:positionV relativeFrom="page">
                  <wp:posOffset>8972550</wp:posOffset>
                </wp:positionV>
                <wp:extent cx="6153150" cy="0"/>
                <wp:effectExtent l="0" t="5080" r="0" b="4445"/>
                <wp:wrapNone/>
                <wp:docPr id="9" name="直接连接符 9"/>
                <wp:cNvGraphicFramePr/>
                <a:graphic xmlns:a="http://schemas.openxmlformats.org/drawingml/2006/main">
                  <a:graphicData uri="http://schemas.microsoft.com/office/word/2010/wordprocessingShape">
                    <wps:wsp>
                      <wps:cNvCnPr/>
                      <wps:spPr>
                        <a:xfrm flipV="1">
                          <a:off x="0" y="0"/>
                          <a:ext cx="6153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706.5pt;height:0pt;width:484.5pt;mso-position-vertical-relative:page;z-index:251663360;mso-width-relative:page;mso-height-relative:page;" filled="f" stroked="t" coordsize="21600,21600" o:gfxdata="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PK2AtcAAAAMAQAADwAAAAAAAAABACAAAAAiAAAAZHJzL2Rvd25yZXYu&#10;eG1sUEsBAhQAFAAAAAgAh07iQE0X6jD8AQAA7gMAAA4AAAAAAAAAAQAgAAAAJgEAAGRycy9lMm9E&#10;b2MueG1sUEsFBgAAAAAGAAYAWQEAAJQFAAAAAA==&#10;">
                <v:fill on="f" focussize="0,0"/>
                <v:stroke color="#000000" joinstyle="round"/>
                <v:imagedata o:title=""/>
                <o:lock v:ext="edit" aspectratio="f"/>
                <w10:anchorlock/>
              </v:line>
            </w:pict>
          </mc:Fallback>
        </mc:AlternateContent>
      </w:r>
    </w:p>
    <w:p w14:paraId="23B67829">
      <w:pPr>
        <w:pStyle w:val="111"/>
        <w:framePr w:x="6871" w:y="13516"/>
      </w:pPr>
      <w:r>
        <w:rPr>
          <w:rFonts w:hint="eastAsia" w:ascii="黑体"/>
        </w:rPr>
        <w:t>XXXX</w:t>
      </w:r>
      <w:r>
        <w:rPr>
          <w:rFonts w:ascii="黑体"/>
        </w:rPr>
        <w:t>-</w:t>
      </w:r>
      <w:r>
        <w:rPr>
          <w:rFonts w:hint="eastAsia" w:ascii="黑体"/>
        </w:rPr>
        <w:t>XX</w:t>
      </w:r>
      <w:r>
        <w:t xml:space="preserve"> </w:t>
      </w:r>
      <w:r>
        <w:rPr>
          <w:rFonts w:ascii="黑体"/>
        </w:rPr>
        <w:t>-</w:t>
      </w:r>
      <w:r>
        <w:rPr>
          <w:rFonts w:hint="eastAsia" w:ascii="黑体"/>
        </w:rPr>
        <w:t>XX</w:t>
      </w:r>
      <w:r>
        <w:rPr>
          <w:rFonts w:hint="eastAsia"/>
        </w:rPr>
        <w:t>实施</w:t>
      </w:r>
    </w:p>
    <w:p w14:paraId="79875F06">
      <w:pPr>
        <w:pStyle w:val="25"/>
        <w:ind w:firstLine="0" w:firstLineChars="0"/>
      </w:pPr>
    </w:p>
    <w:p w14:paraId="60B1471B"/>
    <w:p w14:paraId="10451753"/>
    <w:p w14:paraId="4DA1FCCD"/>
    <w:p w14:paraId="26BB1E9D"/>
    <w:p w14:paraId="4245974D"/>
    <w:p w14:paraId="026E442A"/>
    <w:p w14:paraId="1522D558"/>
    <w:p w14:paraId="16F1E1C9"/>
    <w:p w14:paraId="6AC4A88B"/>
    <w:p w14:paraId="565FA7E9"/>
    <w:p w14:paraId="6BB57B6A"/>
    <w:p w14:paraId="2FA70942">
      <w:pPr>
        <w:jc w:val="center"/>
        <w:rPr>
          <w:rFonts w:hint="eastAsia"/>
          <w:sz w:val="24"/>
          <w:szCs w:val="24"/>
          <w:lang w:val="en-US" w:eastAsia="zh-CN"/>
        </w:rPr>
      </w:pPr>
      <w:r>
        <w:rPr>
          <w:rFonts w:hint="eastAsia"/>
          <w:sz w:val="24"/>
          <w:szCs w:val="24"/>
          <w:lang w:val="en-US" w:eastAsia="zh-CN"/>
        </w:rPr>
        <w:t>(征求意见稿)</w:t>
      </w:r>
    </w:p>
    <w:p w14:paraId="0F391C2F">
      <w:pPr>
        <w:jc w:val="center"/>
        <w:rPr>
          <w:rFonts w:hint="default"/>
          <w:sz w:val="24"/>
          <w:szCs w:val="24"/>
          <w:lang w:val="en-US" w:eastAsia="zh-CN"/>
        </w:rPr>
      </w:pPr>
    </w:p>
    <w:p w14:paraId="7100B12C"/>
    <w:p w14:paraId="612E2646">
      <w:pPr>
        <w:jc w:val="center"/>
        <w:rPr>
          <w:rFonts w:hint="eastAsia" w:ascii="黑体" w:hAnsi="黑体" w:eastAsia="黑体" w:cs="黑体"/>
          <w:sz w:val="30"/>
          <w:szCs w:val="30"/>
          <w:lang w:eastAsia="zh-CN"/>
        </w:rPr>
      </w:pPr>
      <w:bookmarkStart w:id="38" w:name="_GoBack"/>
      <w:bookmarkEnd w:id="38"/>
    </w:p>
    <w:p w14:paraId="2D3BBC48"/>
    <w:p w14:paraId="2061D366"/>
    <w:p w14:paraId="606CAB00"/>
    <w:p w14:paraId="4DD7E5E9"/>
    <w:p w14:paraId="6F74DE4E"/>
    <w:p w14:paraId="70C6DBC0"/>
    <w:p w14:paraId="484B59BC"/>
    <w:p w14:paraId="411160CD">
      <w:pPr>
        <w:pStyle w:val="25"/>
        <w:sectPr>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5926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kHiX9cA&#10;AAAJAQAADwAAAAAAAAABACAAAAAiAAAAZHJzL2Rvd25yZXYueG1sUEsBAhQAFAAAAAgAh07iQAEO&#10;p5LnAQAA3AMAAA4AAAAAAAAAAQAgAAAAJgEAAGRycy9lMm9Eb2MueG1sUEsFBgAAAAAGAAYAWQEA&#10;AH8FAAAAAA==&#10;">
                <v:fill on="f" focussize="0,0"/>
                <v:stroke color="#000000" joinstyle="round"/>
                <v:imagedata o:title=""/>
                <o:lock v:ext="edit" aspectratio="f"/>
              </v:line>
            </w:pict>
          </mc:Fallback>
        </mc:AlternateContent>
      </w:r>
    </w:p>
    <w:p w14:paraId="3E4D1EA6">
      <w:pPr>
        <w:pStyle w:val="95"/>
        <w:rPr>
          <w:rFonts w:hint="eastAsia"/>
        </w:rPr>
      </w:pPr>
      <w:r>
        <w:rPr>
          <w:rFonts w:hint="eastAsia"/>
        </w:rPr>
        <w:t>目</w:t>
      </w:r>
      <w:bookmarkStart w:id="0" w:name="BKML"/>
      <w:r>
        <w:t>  </w:t>
      </w:r>
      <w:r>
        <w:rPr>
          <w:rFonts w:hint="eastAsia"/>
        </w:rPr>
        <w:t>次</w:t>
      </w:r>
      <w:bookmarkEnd w:id="0"/>
    </w:p>
    <w:p w14:paraId="192D743A">
      <w:pPr>
        <w:pStyle w:val="21"/>
        <w:tabs>
          <w:tab w:val="right" w:leader="dot" w:pos="9354"/>
          <w:tab w:val="clear" w:pos="9242"/>
        </w:tabs>
      </w:pPr>
      <w:r>
        <w:fldChar w:fldCharType="begin"/>
      </w:r>
      <w:r>
        <w:instrText xml:space="preserve"> TOC \h \z \t "前言、引言标题,1,参考文献、索引标题,1,章标题,1,参考文献,1,附录标识,1,一级条标题,3" </w:instrText>
      </w:r>
      <w:r>
        <w:fldChar w:fldCharType="separate"/>
      </w:r>
      <w:r>
        <w:fldChar w:fldCharType="begin"/>
      </w:r>
      <w:r>
        <w:instrText xml:space="preserve"> HYPERLINK \l _Toc28456 </w:instrText>
      </w:r>
      <w:r>
        <w:fldChar w:fldCharType="separate"/>
      </w:r>
      <w:r>
        <w:rPr>
          <w:rFonts w:hint="eastAsia"/>
        </w:rPr>
        <w:t>前</w:t>
      </w:r>
      <w:r>
        <w:rPr>
          <w:rFonts w:hAnsi="黑体"/>
        </w:rPr>
        <w:t>  </w:t>
      </w:r>
      <w:r>
        <w:rPr>
          <w:rFonts w:hint="eastAsia"/>
        </w:rPr>
        <w:t>言</w:t>
      </w:r>
      <w:r>
        <w:tab/>
      </w:r>
      <w:r>
        <w:fldChar w:fldCharType="begin"/>
      </w:r>
      <w:r>
        <w:instrText xml:space="preserve"> PAGEREF _Toc28456 \h </w:instrText>
      </w:r>
      <w:r>
        <w:fldChar w:fldCharType="separate"/>
      </w:r>
      <w:r>
        <w:t>II</w:t>
      </w:r>
      <w:r>
        <w:fldChar w:fldCharType="end"/>
      </w:r>
      <w:r>
        <w:fldChar w:fldCharType="end"/>
      </w:r>
    </w:p>
    <w:p w14:paraId="370ECB72">
      <w:pPr>
        <w:pStyle w:val="21"/>
        <w:tabs>
          <w:tab w:val="right" w:leader="dot" w:pos="9354"/>
          <w:tab w:val="clear" w:pos="9242"/>
        </w:tabs>
      </w:pPr>
      <w:r>
        <w:rPr>
          <w:kern w:val="2"/>
          <w:szCs w:val="21"/>
        </w:rPr>
        <w:fldChar w:fldCharType="begin"/>
      </w:r>
      <w:r>
        <w:rPr>
          <w:kern w:val="2"/>
          <w:szCs w:val="21"/>
        </w:rPr>
        <w:instrText xml:space="preserve"> HYPERLINK \l _Toc23937 </w:instrText>
      </w:r>
      <w:r>
        <w:rPr>
          <w:kern w:val="2"/>
          <w:szCs w:val="21"/>
        </w:rPr>
        <w:fldChar w:fldCharType="separate"/>
      </w:r>
      <w:r>
        <w:rPr>
          <w:rFonts w:hint="eastAsia"/>
        </w:rPr>
        <w:t>引</w:t>
      </w:r>
      <w:r>
        <w:rPr>
          <w:rFonts w:hAnsi="黑体"/>
        </w:rPr>
        <w:t>  </w:t>
      </w:r>
      <w:r>
        <w:rPr>
          <w:rFonts w:hint="eastAsia"/>
        </w:rPr>
        <w:t>言</w:t>
      </w:r>
      <w:r>
        <w:tab/>
      </w:r>
      <w:r>
        <w:fldChar w:fldCharType="begin"/>
      </w:r>
      <w:r>
        <w:instrText xml:space="preserve"> PAGEREF _Toc23937 \h </w:instrText>
      </w:r>
      <w:r>
        <w:fldChar w:fldCharType="separate"/>
      </w:r>
      <w:r>
        <w:t>III</w:t>
      </w:r>
      <w:r>
        <w:fldChar w:fldCharType="end"/>
      </w:r>
      <w:r>
        <w:rPr>
          <w:kern w:val="2"/>
          <w:szCs w:val="21"/>
        </w:rPr>
        <w:fldChar w:fldCharType="end"/>
      </w:r>
    </w:p>
    <w:p w14:paraId="6AA38493">
      <w:pPr>
        <w:pStyle w:val="21"/>
        <w:tabs>
          <w:tab w:val="right" w:leader="dot" w:pos="9354"/>
          <w:tab w:val="clear" w:pos="9242"/>
        </w:tabs>
      </w:pPr>
      <w:r>
        <w:rPr>
          <w:kern w:val="2"/>
          <w:szCs w:val="21"/>
        </w:rPr>
        <w:fldChar w:fldCharType="begin"/>
      </w:r>
      <w:r>
        <w:rPr>
          <w:kern w:val="2"/>
          <w:szCs w:val="21"/>
        </w:rPr>
        <w:instrText xml:space="preserve"> HYPERLINK \l _Toc11210 </w:instrText>
      </w:r>
      <w:r>
        <w:rPr>
          <w:kern w:val="2"/>
          <w:szCs w:val="21"/>
        </w:rP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_Toc11210 \h </w:instrText>
      </w:r>
      <w:r>
        <w:fldChar w:fldCharType="separate"/>
      </w:r>
      <w:r>
        <w:t>1</w:t>
      </w:r>
      <w:r>
        <w:fldChar w:fldCharType="end"/>
      </w:r>
      <w:r>
        <w:rPr>
          <w:kern w:val="2"/>
          <w:szCs w:val="21"/>
        </w:rPr>
        <w:fldChar w:fldCharType="end"/>
      </w:r>
    </w:p>
    <w:p w14:paraId="6663206C">
      <w:pPr>
        <w:pStyle w:val="21"/>
        <w:tabs>
          <w:tab w:val="right" w:leader="dot" w:pos="9354"/>
          <w:tab w:val="clear" w:pos="9242"/>
        </w:tabs>
      </w:pPr>
      <w:r>
        <w:rPr>
          <w:kern w:val="2"/>
          <w:szCs w:val="21"/>
        </w:rPr>
        <w:fldChar w:fldCharType="begin"/>
      </w:r>
      <w:r>
        <w:rPr>
          <w:kern w:val="2"/>
          <w:szCs w:val="21"/>
        </w:rPr>
        <w:instrText xml:space="preserve"> HYPERLINK \l _Toc1632 </w:instrText>
      </w:r>
      <w:r>
        <w:rPr>
          <w:kern w:val="2"/>
          <w:szCs w:val="21"/>
        </w:rP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_Toc1632 \h </w:instrText>
      </w:r>
      <w:r>
        <w:fldChar w:fldCharType="separate"/>
      </w:r>
      <w:r>
        <w:t>1</w:t>
      </w:r>
      <w:r>
        <w:fldChar w:fldCharType="end"/>
      </w:r>
      <w:r>
        <w:rPr>
          <w:kern w:val="2"/>
          <w:szCs w:val="21"/>
        </w:rPr>
        <w:fldChar w:fldCharType="end"/>
      </w:r>
    </w:p>
    <w:p w14:paraId="702982FF">
      <w:pPr>
        <w:pStyle w:val="21"/>
        <w:tabs>
          <w:tab w:val="right" w:leader="dot" w:pos="9354"/>
          <w:tab w:val="clear" w:pos="9242"/>
        </w:tabs>
      </w:pPr>
      <w:r>
        <w:rPr>
          <w:kern w:val="2"/>
          <w:szCs w:val="21"/>
        </w:rPr>
        <w:fldChar w:fldCharType="begin"/>
      </w:r>
      <w:r>
        <w:rPr>
          <w:kern w:val="2"/>
          <w:szCs w:val="21"/>
        </w:rPr>
        <w:instrText xml:space="preserve"> HYPERLINK \l _Toc12800 </w:instrText>
      </w:r>
      <w:r>
        <w:rPr>
          <w:kern w:val="2"/>
          <w:szCs w:val="21"/>
        </w:rPr>
        <w:fldChar w:fldCharType="separate"/>
      </w:r>
      <w:r>
        <w:rPr>
          <w:rFonts w:hint="eastAsia" w:ascii="黑体" w:hAnsi="Times New Roman" w:eastAsia="黑体"/>
          <w:i w:val="0"/>
          <w:szCs w:val="21"/>
        </w:rPr>
        <w:t xml:space="preserve">3 </w:t>
      </w:r>
      <w:r>
        <w:rPr>
          <w:rFonts w:hint="eastAsia"/>
        </w:rPr>
        <w:t>术语和定义</w:t>
      </w:r>
      <w:r>
        <w:tab/>
      </w:r>
      <w:r>
        <w:fldChar w:fldCharType="begin"/>
      </w:r>
      <w:r>
        <w:instrText xml:space="preserve"> PAGEREF _Toc12800 \h </w:instrText>
      </w:r>
      <w:r>
        <w:fldChar w:fldCharType="separate"/>
      </w:r>
      <w:r>
        <w:t>2</w:t>
      </w:r>
      <w:r>
        <w:fldChar w:fldCharType="end"/>
      </w:r>
      <w:r>
        <w:rPr>
          <w:kern w:val="2"/>
          <w:szCs w:val="21"/>
        </w:rPr>
        <w:fldChar w:fldCharType="end"/>
      </w:r>
    </w:p>
    <w:p w14:paraId="603AF5C1">
      <w:pPr>
        <w:pStyle w:val="21"/>
        <w:tabs>
          <w:tab w:val="right" w:leader="dot" w:pos="9354"/>
          <w:tab w:val="clear" w:pos="9242"/>
        </w:tabs>
      </w:pPr>
      <w:r>
        <w:rPr>
          <w:kern w:val="2"/>
          <w:szCs w:val="21"/>
        </w:rPr>
        <w:fldChar w:fldCharType="begin"/>
      </w:r>
      <w:r>
        <w:rPr>
          <w:kern w:val="2"/>
          <w:szCs w:val="21"/>
        </w:rPr>
        <w:instrText xml:space="preserve"> HYPERLINK \l _Toc6632 </w:instrText>
      </w:r>
      <w:r>
        <w:rPr>
          <w:kern w:val="2"/>
          <w:szCs w:val="21"/>
        </w:rPr>
        <w:fldChar w:fldCharType="separate"/>
      </w:r>
      <w:r>
        <w:rPr>
          <w:rFonts w:hint="eastAsia" w:ascii="黑体" w:hAnsi="Times New Roman" w:eastAsia="黑体"/>
          <w:i w:val="0"/>
          <w:szCs w:val="21"/>
        </w:rPr>
        <w:t xml:space="preserve">4 </w:t>
      </w:r>
      <w:r>
        <w:rPr>
          <w:rFonts w:hint="eastAsia"/>
        </w:rPr>
        <w:t>分类、标记和编码</w:t>
      </w:r>
      <w:r>
        <w:tab/>
      </w:r>
      <w:r>
        <w:fldChar w:fldCharType="begin"/>
      </w:r>
      <w:r>
        <w:instrText xml:space="preserve"> PAGEREF _Toc6632 \h </w:instrText>
      </w:r>
      <w:r>
        <w:fldChar w:fldCharType="separate"/>
      </w:r>
      <w:r>
        <w:t>3</w:t>
      </w:r>
      <w:r>
        <w:fldChar w:fldCharType="end"/>
      </w:r>
      <w:r>
        <w:rPr>
          <w:kern w:val="2"/>
          <w:szCs w:val="21"/>
        </w:rPr>
        <w:fldChar w:fldCharType="end"/>
      </w:r>
    </w:p>
    <w:p w14:paraId="794864E2">
      <w:pPr>
        <w:pStyle w:val="21"/>
        <w:tabs>
          <w:tab w:val="right" w:leader="dot" w:pos="9354"/>
          <w:tab w:val="clear" w:pos="9242"/>
        </w:tabs>
      </w:pPr>
      <w:r>
        <w:rPr>
          <w:kern w:val="2"/>
          <w:szCs w:val="21"/>
        </w:rPr>
        <w:fldChar w:fldCharType="begin"/>
      </w:r>
      <w:r>
        <w:rPr>
          <w:kern w:val="2"/>
          <w:szCs w:val="21"/>
        </w:rPr>
        <w:instrText xml:space="preserve"> HYPERLINK \l _Toc2822 </w:instrText>
      </w:r>
      <w:r>
        <w:rPr>
          <w:kern w:val="2"/>
          <w:szCs w:val="21"/>
        </w:rPr>
        <w:fldChar w:fldCharType="separate"/>
      </w:r>
      <w:r>
        <w:rPr>
          <w:rFonts w:hint="eastAsia" w:ascii="黑体" w:hAnsi="Times New Roman" w:eastAsia="黑体"/>
          <w:i w:val="0"/>
          <w:szCs w:val="21"/>
        </w:rPr>
        <w:t xml:space="preserve">5 </w:t>
      </w:r>
      <w:r>
        <w:rPr>
          <w:rFonts w:hint="eastAsia"/>
        </w:rPr>
        <w:t>技术要求</w:t>
      </w:r>
      <w:r>
        <w:tab/>
      </w:r>
      <w:r>
        <w:fldChar w:fldCharType="begin"/>
      </w:r>
      <w:r>
        <w:instrText xml:space="preserve"> PAGEREF _Toc2822 \h </w:instrText>
      </w:r>
      <w:r>
        <w:fldChar w:fldCharType="separate"/>
      </w:r>
      <w:r>
        <w:t>3</w:t>
      </w:r>
      <w:r>
        <w:fldChar w:fldCharType="end"/>
      </w:r>
      <w:r>
        <w:rPr>
          <w:kern w:val="2"/>
          <w:szCs w:val="21"/>
        </w:rPr>
        <w:fldChar w:fldCharType="end"/>
      </w:r>
    </w:p>
    <w:p w14:paraId="09B278AA">
      <w:pPr>
        <w:pStyle w:val="21"/>
        <w:tabs>
          <w:tab w:val="right" w:leader="dot" w:pos="9354"/>
          <w:tab w:val="clear" w:pos="9242"/>
        </w:tabs>
      </w:pPr>
      <w:r>
        <w:rPr>
          <w:kern w:val="2"/>
          <w:szCs w:val="21"/>
        </w:rPr>
        <w:fldChar w:fldCharType="begin"/>
      </w:r>
      <w:r>
        <w:rPr>
          <w:kern w:val="2"/>
          <w:szCs w:val="21"/>
        </w:rPr>
        <w:instrText xml:space="preserve"> HYPERLINK \l _Toc16793 </w:instrText>
      </w:r>
      <w:r>
        <w:rPr>
          <w:kern w:val="2"/>
          <w:szCs w:val="21"/>
        </w:rPr>
        <w:fldChar w:fldCharType="separate"/>
      </w:r>
      <w:r>
        <w:rPr>
          <w:rFonts w:hint="eastAsia" w:ascii="黑体" w:hAnsi="Times New Roman" w:eastAsia="黑体"/>
          <w:i w:val="0"/>
          <w:szCs w:val="21"/>
        </w:rPr>
        <w:t xml:space="preserve">6 </w:t>
      </w:r>
      <w:r>
        <w:rPr>
          <w:rFonts w:hint="eastAsia"/>
        </w:rPr>
        <w:t>取样</w:t>
      </w:r>
      <w:r>
        <w:tab/>
      </w:r>
      <w:r>
        <w:fldChar w:fldCharType="begin"/>
      </w:r>
      <w:r>
        <w:instrText xml:space="preserve"> PAGEREF _Toc16793 \h </w:instrText>
      </w:r>
      <w:r>
        <w:fldChar w:fldCharType="separate"/>
      </w:r>
      <w:r>
        <w:t>9</w:t>
      </w:r>
      <w:r>
        <w:fldChar w:fldCharType="end"/>
      </w:r>
      <w:r>
        <w:rPr>
          <w:kern w:val="2"/>
          <w:szCs w:val="21"/>
        </w:rPr>
        <w:fldChar w:fldCharType="end"/>
      </w:r>
    </w:p>
    <w:p w14:paraId="46381B44">
      <w:pPr>
        <w:pStyle w:val="21"/>
        <w:tabs>
          <w:tab w:val="right" w:leader="dot" w:pos="9354"/>
          <w:tab w:val="clear" w:pos="9242"/>
        </w:tabs>
      </w:pPr>
      <w:r>
        <w:rPr>
          <w:kern w:val="2"/>
          <w:szCs w:val="21"/>
        </w:rPr>
        <w:fldChar w:fldCharType="begin"/>
      </w:r>
      <w:r>
        <w:rPr>
          <w:kern w:val="2"/>
          <w:szCs w:val="21"/>
        </w:rPr>
        <w:instrText xml:space="preserve"> HYPERLINK \l _Toc13001 </w:instrText>
      </w:r>
      <w:r>
        <w:rPr>
          <w:kern w:val="2"/>
          <w:szCs w:val="21"/>
        </w:rPr>
        <w:fldChar w:fldCharType="separate"/>
      </w:r>
      <w:r>
        <w:rPr>
          <w:rFonts w:hint="eastAsia" w:ascii="黑体" w:hAnsi="Times New Roman" w:eastAsia="黑体"/>
          <w:i w:val="0"/>
          <w:szCs w:val="21"/>
        </w:rPr>
        <w:t xml:space="preserve">7 </w:t>
      </w:r>
      <w:r>
        <w:rPr>
          <w:rFonts w:hint="eastAsia"/>
        </w:rPr>
        <w:t>试验方法</w:t>
      </w:r>
      <w:r>
        <w:tab/>
      </w:r>
      <w:r>
        <w:fldChar w:fldCharType="begin"/>
      </w:r>
      <w:r>
        <w:instrText xml:space="preserve"> PAGEREF _Toc13001 \h </w:instrText>
      </w:r>
      <w:r>
        <w:fldChar w:fldCharType="separate"/>
      </w:r>
      <w:r>
        <w:t>9</w:t>
      </w:r>
      <w:r>
        <w:fldChar w:fldCharType="end"/>
      </w:r>
      <w:r>
        <w:rPr>
          <w:kern w:val="2"/>
          <w:szCs w:val="21"/>
        </w:rPr>
        <w:fldChar w:fldCharType="end"/>
      </w:r>
    </w:p>
    <w:p w14:paraId="37861B72">
      <w:pPr>
        <w:pStyle w:val="21"/>
        <w:tabs>
          <w:tab w:val="right" w:leader="dot" w:pos="9354"/>
          <w:tab w:val="clear" w:pos="9242"/>
        </w:tabs>
      </w:pPr>
      <w:r>
        <w:rPr>
          <w:kern w:val="2"/>
          <w:szCs w:val="21"/>
        </w:rPr>
        <w:fldChar w:fldCharType="begin"/>
      </w:r>
      <w:r>
        <w:rPr>
          <w:kern w:val="2"/>
          <w:szCs w:val="21"/>
        </w:rPr>
        <w:instrText xml:space="preserve"> HYPERLINK \l _Toc18543 </w:instrText>
      </w:r>
      <w:r>
        <w:rPr>
          <w:kern w:val="2"/>
          <w:szCs w:val="21"/>
        </w:rPr>
        <w:fldChar w:fldCharType="separate"/>
      </w:r>
      <w:r>
        <w:rPr>
          <w:rFonts w:hint="eastAsia" w:ascii="黑体" w:hAnsi="Times New Roman" w:eastAsia="黑体"/>
          <w:i w:val="0"/>
          <w:szCs w:val="21"/>
        </w:rPr>
        <w:t xml:space="preserve">8 </w:t>
      </w:r>
      <w:r>
        <w:rPr>
          <w:rFonts w:hint="eastAsia"/>
        </w:rPr>
        <w:t>检验规则</w:t>
      </w:r>
      <w:r>
        <w:tab/>
      </w:r>
      <w:r>
        <w:fldChar w:fldCharType="begin"/>
      </w:r>
      <w:r>
        <w:instrText xml:space="preserve"> PAGEREF _Toc18543 \h </w:instrText>
      </w:r>
      <w:r>
        <w:fldChar w:fldCharType="separate"/>
      </w:r>
      <w:r>
        <w:t>11</w:t>
      </w:r>
      <w:r>
        <w:fldChar w:fldCharType="end"/>
      </w:r>
      <w:r>
        <w:rPr>
          <w:kern w:val="2"/>
          <w:szCs w:val="21"/>
        </w:rPr>
        <w:fldChar w:fldCharType="end"/>
      </w:r>
    </w:p>
    <w:p w14:paraId="1743FFEA">
      <w:pPr>
        <w:pStyle w:val="21"/>
        <w:tabs>
          <w:tab w:val="right" w:leader="dot" w:pos="9354"/>
          <w:tab w:val="clear" w:pos="9242"/>
        </w:tabs>
      </w:pPr>
      <w:r>
        <w:rPr>
          <w:kern w:val="2"/>
          <w:szCs w:val="21"/>
        </w:rPr>
        <w:fldChar w:fldCharType="begin"/>
      </w:r>
      <w:r>
        <w:rPr>
          <w:kern w:val="2"/>
          <w:szCs w:val="21"/>
        </w:rPr>
        <w:instrText xml:space="preserve"> HYPERLINK \l _Toc5135 </w:instrText>
      </w:r>
      <w:r>
        <w:rPr>
          <w:kern w:val="2"/>
          <w:szCs w:val="21"/>
        </w:rPr>
        <w:fldChar w:fldCharType="separate"/>
      </w:r>
      <w:r>
        <w:rPr>
          <w:rFonts w:hint="eastAsia"/>
        </w:rPr>
        <w:t>10  包装、运输和贮存</w:t>
      </w:r>
      <w:r>
        <w:tab/>
      </w:r>
      <w:r>
        <w:fldChar w:fldCharType="begin"/>
      </w:r>
      <w:r>
        <w:instrText xml:space="preserve"> PAGEREF _Toc5135 \h </w:instrText>
      </w:r>
      <w:r>
        <w:fldChar w:fldCharType="separate"/>
      </w:r>
      <w:r>
        <w:t>13</w:t>
      </w:r>
      <w:r>
        <w:fldChar w:fldCharType="end"/>
      </w:r>
      <w:r>
        <w:rPr>
          <w:kern w:val="2"/>
          <w:szCs w:val="21"/>
        </w:rPr>
        <w:fldChar w:fldCharType="end"/>
      </w:r>
    </w:p>
    <w:p w14:paraId="092CF7E7">
      <w:pPr>
        <w:pStyle w:val="21"/>
        <w:tabs>
          <w:tab w:val="right" w:leader="dot" w:pos="9354"/>
          <w:tab w:val="clear" w:pos="9242"/>
        </w:tabs>
      </w:pPr>
      <w:r>
        <w:rPr>
          <w:kern w:val="2"/>
          <w:szCs w:val="21"/>
        </w:rPr>
        <w:fldChar w:fldCharType="begin"/>
      </w:r>
      <w:r>
        <w:rPr>
          <w:kern w:val="2"/>
          <w:szCs w:val="21"/>
        </w:rPr>
        <w:instrText xml:space="preserve"> HYPERLINK \l _Toc29414 </w:instrText>
      </w:r>
      <w:r>
        <w:rPr>
          <w:kern w:val="2"/>
          <w:szCs w:val="21"/>
        </w:rPr>
        <w:fldChar w:fldCharType="separate"/>
      </w:r>
      <w:r>
        <w:rPr>
          <w:rFonts w:hint="eastAsia"/>
        </w:rPr>
        <w:t>附</w:t>
      </w:r>
      <w:r>
        <w:t> </w:t>
      </w:r>
      <w:r>
        <w:rPr>
          <w:rFonts w:hint="eastAsia"/>
        </w:rPr>
        <w:t>录</w:t>
      </w:r>
      <w:r>
        <w:t> </w:t>
      </w:r>
      <w:r>
        <w:rPr>
          <w:rFonts w:hint="eastAsia"/>
        </w:rPr>
        <w:t>A</w:t>
      </w:r>
      <w:r>
        <w:tab/>
      </w:r>
      <w:r>
        <w:fldChar w:fldCharType="begin"/>
      </w:r>
      <w:r>
        <w:instrText xml:space="preserve"> PAGEREF _Toc29414 \h </w:instrText>
      </w:r>
      <w:r>
        <w:fldChar w:fldCharType="separate"/>
      </w:r>
      <w:r>
        <w:t>14</w:t>
      </w:r>
      <w:r>
        <w:fldChar w:fldCharType="end"/>
      </w:r>
      <w:r>
        <w:rPr>
          <w:kern w:val="2"/>
          <w:szCs w:val="21"/>
        </w:rPr>
        <w:fldChar w:fldCharType="end"/>
      </w:r>
    </w:p>
    <w:p w14:paraId="77C5C01C">
      <w:pPr>
        <w:pStyle w:val="21"/>
        <w:tabs>
          <w:tab w:val="right" w:leader="dot" w:pos="9354"/>
          <w:tab w:val="clear" w:pos="9242"/>
        </w:tabs>
        <w:rPr>
          <w:kern w:val="2"/>
          <w:szCs w:val="21"/>
        </w:rPr>
      </w:pPr>
      <w:r>
        <w:rPr>
          <w:kern w:val="2"/>
          <w:szCs w:val="21"/>
        </w:rPr>
        <w:fldChar w:fldCharType="begin"/>
      </w:r>
      <w:r>
        <w:rPr>
          <w:kern w:val="2"/>
          <w:szCs w:val="21"/>
        </w:rPr>
        <w:instrText xml:space="preserve"> HYPERLINK \l _Toc6892 </w:instrText>
      </w:r>
      <w:r>
        <w:rPr>
          <w:kern w:val="2"/>
          <w:szCs w:val="21"/>
        </w:rPr>
        <w:fldChar w:fldCharType="separate"/>
      </w:r>
      <w:r>
        <w:rPr>
          <w:rFonts w:hint="eastAsia"/>
        </w:rPr>
        <w:t>参</w:t>
      </w:r>
      <w:r>
        <w:t> </w:t>
      </w:r>
      <w:r>
        <w:rPr>
          <w:rFonts w:hint="eastAsia"/>
        </w:rPr>
        <w:t>考</w:t>
      </w:r>
      <w:r>
        <w:t> </w:t>
      </w:r>
      <w:r>
        <w:rPr>
          <w:rFonts w:hint="eastAsia"/>
        </w:rPr>
        <w:t>文</w:t>
      </w:r>
      <w:r>
        <w:t> </w:t>
      </w:r>
      <w:r>
        <w:rPr>
          <w:rFonts w:hint="eastAsia"/>
        </w:rPr>
        <w:t>献</w:t>
      </w:r>
      <w:r>
        <w:tab/>
      </w:r>
      <w:r>
        <w:fldChar w:fldCharType="begin"/>
      </w:r>
      <w:r>
        <w:instrText xml:space="preserve"> PAGEREF _Toc6892 \h </w:instrText>
      </w:r>
      <w:r>
        <w:fldChar w:fldCharType="separate"/>
      </w:r>
      <w:r>
        <w:t>15</w:t>
      </w:r>
      <w:r>
        <w:fldChar w:fldCharType="end"/>
      </w:r>
      <w:r>
        <w:rPr>
          <w:kern w:val="2"/>
          <w:szCs w:val="21"/>
        </w:rPr>
        <w:fldChar w:fldCharType="end"/>
      </w:r>
    </w:p>
    <w:p w14:paraId="2E827761"/>
    <w:p w14:paraId="750184D8"/>
    <w:p w14:paraId="2576D31C"/>
    <w:p w14:paraId="39105B15">
      <w:pPr>
        <w:pStyle w:val="117"/>
        <w:rPr>
          <w:rFonts w:hint="eastAsia"/>
        </w:rPr>
      </w:pPr>
      <w:r>
        <w:rPr>
          <w:kern w:val="2"/>
          <w:szCs w:val="21"/>
        </w:rPr>
        <w:fldChar w:fldCharType="end"/>
      </w:r>
      <w:bookmarkStart w:id="1" w:name="_Toc28456"/>
      <w:r>
        <w:rPr>
          <w:rFonts w:hint="eastAsia"/>
        </w:rPr>
        <w:t>前</w:t>
      </w:r>
      <w:bookmarkStart w:id="2" w:name="BKQY"/>
      <w:r>
        <w:rPr>
          <w:rFonts w:hAnsi="黑体"/>
        </w:rPr>
        <w:t>  </w:t>
      </w:r>
      <w:r>
        <w:rPr>
          <w:rFonts w:hint="eastAsia"/>
        </w:rPr>
        <w:t>言</w:t>
      </w:r>
      <w:bookmarkEnd w:id="1"/>
      <w:bookmarkEnd w:id="2"/>
    </w:p>
    <w:p w14:paraId="5B8E99D4">
      <w:pPr>
        <w:pStyle w:val="25"/>
        <w:rPr>
          <w:rFonts w:hint="eastAsia"/>
        </w:rPr>
      </w:pPr>
    </w:p>
    <w:p w14:paraId="3D364A5F">
      <w:pPr>
        <w:pStyle w:val="25"/>
        <w:spacing w:line="360" w:lineRule="auto"/>
        <w:rPr>
          <w:rFonts w:hint="eastAsia"/>
        </w:rPr>
      </w:pPr>
      <w:r>
        <w:rPr>
          <w:rFonts w:hint="eastAsia"/>
        </w:rPr>
        <w:t>本文件按照 GB/T 1.1—2020《标准化工作导则 第1部分：标准化文件的结构和起草规则》的规定起草。</w:t>
      </w:r>
    </w:p>
    <w:p w14:paraId="1717745B">
      <w:pPr>
        <w:pStyle w:val="25"/>
        <w:spacing w:line="360" w:lineRule="auto"/>
        <w:rPr>
          <w:rFonts w:hint="eastAsia" w:eastAsia="宋体"/>
          <w:lang w:val="en-US" w:eastAsia="zh-CN"/>
        </w:rPr>
      </w:pPr>
      <w:r>
        <w:rPr>
          <w:rFonts w:hint="eastAsia"/>
          <w:lang w:eastAsia="zh-CN"/>
        </w:rPr>
        <w:t>本文件参考了</w:t>
      </w:r>
      <w:r>
        <w:rPr>
          <w:rFonts w:hint="eastAsia"/>
        </w:rPr>
        <w:t>《MH5013-2023民用直升机场飞行场地技术标准》</w:t>
      </w:r>
      <w:r>
        <w:rPr>
          <w:rFonts w:hint="eastAsia"/>
          <w:lang w:eastAsia="zh-CN"/>
        </w:rPr>
        <w:t>和</w:t>
      </w:r>
      <w:r>
        <w:rPr>
          <w:rFonts w:hint="eastAsia"/>
        </w:rPr>
        <w:t>《GJB7457-2012 军用直升机移动式起落坪通用规范》</w:t>
      </w:r>
      <w:r>
        <w:rPr>
          <w:rFonts w:hint="eastAsia"/>
          <w:lang w:eastAsia="zh-CN"/>
        </w:rPr>
        <w:t>有关直升机起降安全规定标准。</w:t>
      </w:r>
    </w:p>
    <w:p w14:paraId="44D6734E">
      <w:pPr>
        <w:pStyle w:val="25"/>
        <w:spacing w:line="360" w:lineRule="auto"/>
        <w:rPr>
          <w:rFonts w:hint="eastAsia"/>
          <w:lang w:eastAsia="zh-CN"/>
        </w:rPr>
      </w:pPr>
      <w:r>
        <w:rPr>
          <w:rFonts w:hint="eastAsia"/>
        </w:rPr>
        <w:t>本文件由</w:t>
      </w:r>
      <w:r>
        <w:rPr>
          <w:rFonts w:hint="eastAsia" w:hAnsi="宋体"/>
          <w:szCs w:val="21"/>
        </w:rPr>
        <w:t>北京航鹰停机坪工程设计发展有限公司</w:t>
      </w:r>
      <w:r>
        <w:rPr>
          <w:rFonts w:hint="eastAsia"/>
        </w:rPr>
        <w:t>提出</w:t>
      </w:r>
      <w:r>
        <w:rPr>
          <w:rFonts w:hint="eastAsia"/>
          <w:lang w:eastAsia="zh-CN"/>
        </w:rPr>
        <w:t>并解释。</w:t>
      </w:r>
    </w:p>
    <w:p w14:paraId="6472E2E3">
      <w:pPr>
        <w:pStyle w:val="25"/>
        <w:spacing w:line="360" w:lineRule="auto"/>
        <w:rPr>
          <w:rFonts w:hint="eastAsia"/>
        </w:rPr>
      </w:pPr>
      <w:r>
        <w:rPr>
          <w:rFonts w:hint="eastAsia"/>
          <w:lang w:eastAsia="zh-CN"/>
        </w:rPr>
        <w:t>本文件由</w:t>
      </w:r>
      <w:r>
        <w:rPr>
          <w:rFonts w:hint="eastAsia"/>
        </w:rPr>
        <w:t>中国消防协会归口。</w:t>
      </w:r>
    </w:p>
    <w:p w14:paraId="2F5552C6">
      <w:pPr>
        <w:pStyle w:val="25"/>
        <w:spacing w:line="360" w:lineRule="auto"/>
        <w:rPr>
          <w:rFonts w:hint="eastAsia"/>
        </w:rPr>
      </w:pPr>
      <w:r>
        <w:rPr>
          <w:rFonts w:hint="eastAsia"/>
        </w:rPr>
        <w:t>本文件的某些内容可能涉及专利，本文件的发布机构不承担识别专利的责任。</w:t>
      </w:r>
    </w:p>
    <w:p w14:paraId="3D94733F">
      <w:pPr>
        <w:pStyle w:val="25"/>
        <w:spacing w:line="360" w:lineRule="auto"/>
        <w:rPr>
          <w:rFonts w:hint="eastAsia"/>
        </w:rPr>
      </w:pPr>
      <w:r>
        <w:rPr>
          <w:rFonts w:hint="eastAsia"/>
        </w:rPr>
        <w:t>本文件起草单位：</w:t>
      </w:r>
      <w:r>
        <w:rPr>
          <w:rFonts w:hint="eastAsia" w:hAnsi="宋体"/>
          <w:szCs w:val="21"/>
        </w:rPr>
        <w:t>北京航鹰停机坪工程设计发展有限公司、中国消防救援学院、</w:t>
      </w:r>
      <w:r>
        <w:rPr>
          <w:rFonts w:hAnsi="宋体"/>
          <w:szCs w:val="21"/>
        </w:rPr>
        <w:t xml:space="preserve"> 中国人民警察大学、航鹰城市垂直起降场（北京）科技有限公司、合肥杰事杰新材料科技有限公司、中科联动（厦门）消防科技研究院、中国矿业大学、南京理工大学、广</w:t>
      </w:r>
      <w:r>
        <w:rPr>
          <w:rFonts w:hint="eastAsia" w:hAnsi="宋体"/>
          <w:szCs w:val="21"/>
        </w:rPr>
        <w:t>东</w:t>
      </w:r>
      <w:r>
        <w:rPr>
          <w:rFonts w:hAnsi="宋体"/>
          <w:szCs w:val="21"/>
        </w:rPr>
        <w:t>工业大学、广州大学、东莞</w:t>
      </w:r>
      <w:r>
        <w:rPr>
          <w:rFonts w:hint="eastAsia" w:hAnsi="宋体"/>
          <w:szCs w:val="21"/>
          <w:lang w:eastAsia="zh-CN"/>
        </w:rPr>
        <w:t>市</w:t>
      </w:r>
      <w:r>
        <w:rPr>
          <w:rFonts w:hAnsi="宋体"/>
          <w:szCs w:val="21"/>
        </w:rPr>
        <w:t>天翔航天科技有限公司、鹤山澳鸿实业有限公司、航鹰垂直起降装备（嘉兴）有限公司、航鹰起降装备制造（青岛）有限公司、四川恒兴中盛建筑工程有限公司、北京安瑞斯矿山装备有限公司</w:t>
      </w:r>
      <w:r>
        <w:rPr>
          <w:rFonts w:hint="eastAsia" w:hAnsi="宋体"/>
          <w:szCs w:val="21"/>
          <w:lang w:val="en-US" w:eastAsia="zh-CN"/>
        </w:rPr>
        <w:t>、山东南山铝业股份有限公司</w:t>
      </w:r>
      <w:r>
        <w:rPr>
          <w:rFonts w:hint="eastAsia"/>
        </w:rPr>
        <w:t>。</w:t>
      </w:r>
    </w:p>
    <w:p w14:paraId="4F8FE866">
      <w:pPr>
        <w:pStyle w:val="25"/>
        <w:spacing w:line="360" w:lineRule="auto"/>
        <w:rPr>
          <w:rFonts w:hint="eastAsia"/>
        </w:rPr>
      </w:pPr>
      <w:r>
        <w:rPr>
          <w:rFonts w:hint="eastAsia"/>
        </w:rPr>
        <w:t>本文件主要起草人：</w:t>
      </w:r>
      <w:bookmarkStart w:id="3" w:name="OLE_LINK1"/>
      <w:r>
        <w:rPr>
          <w:rFonts w:hint="eastAsia"/>
        </w:rPr>
        <w:t>苗乃飞、</w:t>
      </w:r>
      <w:r>
        <w:rPr>
          <w:rFonts w:hint="eastAsia"/>
          <w:lang w:val="en-US" w:eastAsia="zh-CN"/>
        </w:rPr>
        <w:t>郭赞权</w:t>
      </w:r>
      <w:r>
        <w:rPr>
          <w:rFonts w:hint="eastAsia"/>
        </w:rPr>
        <w:t>、</w:t>
      </w:r>
      <w:r>
        <w:rPr>
          <w:rFonts w:hint="eastAsia"/>
          <w:lang w:val="en-US" w:eastAsia="zh-CN"/>
        </w:rPr>
        <w:t>吴立志</w:t>
      </w:r>
      <w:r>
        <w:rPr>
          <w:rFonts w:hint="eastAsia"/>
        </w:rPr>
        <w:t>、</w:t>
      </w:r>
      <w:r>
        <w:rPr>
          <w:rFonts w:hint="eastAsia"/>
          <w:lang w:val="en-US" w:eastAsia="zh-CN"/>
        </w:rPr>
        <w:t>祝鑫海</w:t>
      </w:r>
      <w:r>
        <w:rPr>
          <w:rFonts w:hint="eastAsia"/>
        </w:rPr>
        <w:t>、史可贞</w:t>
      </w:r>
      <w:bookmarkEnd w:id="3"/>
      <w:r>
        <w:rPr>
          <w:rFonts w:hint="eastAsia"/>
        </w:rPr>
        <w:t>、尹万力、高静、李卫花、李金城、许奕、张瑜剑、李润国、</w:t>
      </w:r>
      <w:r>
        <w:rPr>
          <w:rFonts w:hint="eastAsia"/>
          <w:lang w:eastAsia="zh-CN"/>
        </w:rPr>
        <w:t>刘正好、</w:t>
      </w:r>
      <w:r>
        <w:rPr>
          <w:rFonts w:hint="eastAsia"/>
        </w:rPr>
        <w:t>曹兵、唐学兵、王文东、杨卓、才庆祥、苗颖培、金刚、张飞、徐涛、安月阳、陈彦龙、陆翔、田涯、王</w:t>
      </w:r>
      <w:r>
        <w:rPr>
          <w:rFonts w:hint="eastAsia"/>
          <w:lang w:eastAsia="zh-CN"/>
        </w:rPr>
        <w:t>兵</w:t>
      </w:r>
      <w:r>
        <w:rPr>
          <w:rFonts w:hint="eastAsia"/>
        </w:rPr>
        <w:t>、韦业创、戴小淋、秦淼、张彪、曾祥现、陈哲、张崇明、姚晨光、李荣、史诚芳、高军、陈哲、刘峰</w:t>
      </w:r>
      <w:r>
        <w:rPr>
          <w:rFonts w:hint="eastAsia"/>
          <w:lang w:eastAsia="zh-CN"/>
        </w:rPr>
        <w:t>、</w:t>
      </w:r>
      <w:r>
        <w:rPr>
          <w:rFonts w:hint="eastAsia"/>
          <w:lang w:val="en-US" w:eastAsia="zh-CN"/>
        </w:rPr>
        <w:t>付则淋、张年琛、沈振峰</w:t>
      </w:r>
      <w:r>
        <w:rPr>
          <w:rFonts w:hint="eastAsia"/>
        </w:rPr>
        <w:t>。</w:t>
      </w:r>
    </w:p>
    <w:p w14:paraId="4DD79FB1">
      <w:pPr>
        <w:pStyle w:val="25"/>
        <w:spacing w:line="360" w:lineRule="auto"/>
        <w:rPr>
          <w:rFonts w:hint="eastAsia"/>
        </w:rPr>
      </w:pPr>
      <w:r>
        <w:rPr>
          <w:rFonts w:hint="eastAsia"/>
        </w:rPr>
        <w:t>本文件为首次发布。</w:t>
      </w:r>
    </w:p>
    <w:p w14:paraId="33B9C70A">
      <w:pPr>
        <w:pStyle w:val="25"/>
        <w:rPr>
          <w:rFonts w:hint="eastAsia"/>
        </w:rPr>
      </w:pPr>
    </w:p>
    <w:p w14:paraId="7327C627">
      <w:pPr>
        <w:pStyle w:val="117"/>
        <w:rPr>
          <w:rFonts w:hint="eastAsia"/>
        </w:rPr>
      </w:pPr>
      <w:bookmarkStart w:id="4" w:name="_Toc23937"/>
      <w:r>
        <w:rPr>
          <w:rFonts w:hint="eastAsia"/>
        </w:rPr>
        <w:t>引</w:t>
      </w:r>
      <w:r>
        <w:rPr>
          <w:rFonts w:hAnsi="黑体"/>
        </w:rPr>
        <w:t>  </w:t>
      </w:r>
      <w:r>
        <w:rPr>
          <w:rFonts w:hint="eastAsia"/>
        </w:rPr>
        <w:t>言</w:t>
      </w:r>
      <w:bookmarkEnd w:id="4"/>
    </w:p>
    <w:p w14:paraId="44F6A0DD">
      <w:pPr>
        <w:pStyle w:val="25"/>
        <w:spacing w:line="360" w:lineRule="auto"/>
        <w:rPr>
          <w:rFonts w:hint="eastAsia"/>
        </w:rPr>
      </w:pPr>
      <w:r>
        <w:rPr>
          <w:rFonts w:hint="eastAsia"/>
        </w:rPr>
        <w:t>在自然灾害、事故灾难等突发应急救援场景中，直升机与无人机是实现人员转运、物资投送、现场侦察的核心航空</w:t>
      </w:r>
      <w:r>
        <w:rPr>
          <w:rFonts w:hint="eastAsia"/>
          <w:lang w:eastAsia="zh-CN"/>
        </w:rPr>
        <w:t>救援</w:t>
      </w:r>
      <w:r>
        <w:rPr>
          <w:rFonts w:hint="eastAsia"/>
        </w:rPr>
        <w:t>装备。</w:t>
      </w:r>
      <w:r>
        <w:rPr>
          <w:rFonts w:hint="eastAsia"/>
          <w:lang w:eastAsia="zh-CN"/>
        </w:rPr>
        <w:t>“便携可装配式应急救援直升机、无人机起降平台</w:t>
      </w:r>
      <w:r>
        <w:rPr>
          <w:rFonts w:hint="eastAsia"/>
        </w:rPr>
        <w:t>（以下简称“停机坪”）</w:t>
      </w:r>
      <w:r>
        <w:rPr>
          <w:rFonts w:hint="eastAsia"/>
          <w:lang w:eastAsia="zh-CN"/>
        </w:rPr>
        <w:t>”</w:t>
      </w:r>
      <w:r>
        <w:rPr>
          <w:rFonts w:hint="eastAsia"/>
        </w:rPr>
        <w:t>是此类</w:t>
      </w:r>
      <w:r>
        <w:rPr>
          <w:rFonts w:hint="eastAsia"/>
          <w:lang w:eastAsia="zh-CN"/>
        </w:rPr>
        <w:t>可垂直起降</w:t>
      </w:r>
      <w:r>
        <w:rPr>
          <w:rFonts w:hint="eastAsia"/>
        </w:rPr>
        <w:t>航空器在</w:t>
      </w:r>
      <w:r>
        <w:rPr>
          <w:rFonts w:hint="eastAsia"/>
          <w:lang w:eastAsia="zh-CN"/>
        </w:rPr>
        <w:t>重大</w:t>
      </w:r>
      <w:r>
        <w:rPr>
          <w:rFonts w:hint="eastAsia"/>
        </w:rPr>
        <w:t>灾害现场开展起飞、降落、加油、停放及维修保障的关键安全</w:t>
      </w:r>
      <w:r>
        <w:rPr>
          <w:rFonts w:hint="eastAsia"/>
          <w:lang w:eastAsia="zh-CN"/>
        </w:rPr>
        <w:t>起降</w:t>
      </w:r>
      <w:r>
        <w:rPr>
          <w:rFonts w:hint="eastAsia"/>
        </w:rPr>
        <w:t>平台，是航空</w:t>
      </w:r>
      <w:r>
        <w:rPr>
          <w:rFonts w:hint="eastAsia"/>
          <w:lang w:eastAsia="zh-CN"/>
        </w:rPr>
        <w:t>应急</w:t>
      </w:r>
      <w:r>
        <w:rPr>
          <w:rFonts w:hint="eastAsia"/>
        </w:rPr>
        <w:t>救援力量在重大自然灾害与</w:t>
      </w:r>
      <w:r>
        <w:rPr>
          <w:rFonts w:hint="eastAsia"/>
          <w:lang w:eastAsia="zh-CN"/>
        </w:rPr>
        <w:t>森林、山地、草原</w:t>
      </w:r>
      <w:r>
        <w:rPr>
          <w:rFonts w:hint="eastAsia"/>
        </w:rPr>
        <w:t>消防火灾中快速部署、高效作业的重要基础</w:t>
      </w:r>
      <w:r>
        <w:rPr>
          <w:rFonts w:hint="eastAsia"/>
          <w:lang w:eastAsia="zh-CN"/>
        </w:rPr>
        <w:t>装备</w:t>
      </w:r>
      <w:r>
        <w:rPr>
          <w:rFonts w:hint="eastAsia"/>
        </w:rPr>
        <w:t>，直接影响空中救援通道的开辟效率与应急</w:t>
      </w:r>
      <w:r>
        <w:rPr>
          <w:rFonts w:hint="eastAsia"/>
          <w:lang w:eastAsia="zh-CN"/>
        </w:rPr>
        <w:t>救灾</w:t>
      </w:r>
      <w:r>
        <w:rPr>
          <w:rFonts w:hint="eastAsia"/>
        </w:rPr>
        <w:t>处置的整体效果。</w:t>
      </w:r>
    </w:p>
    <w:p w14:paraId="20C50A03">
      <w:pPr>
        <w:pStyle w:val="25"/>
        <w:spacing w:line="360" w:lineRule="auto"/>
        <w:rPr>
          <w:rFonts w:hint="eastAsia"/>
        </w:rPr>
      </w:pPr>
      <w:r>
        <w:rPr>
          <w:rFonts w:hint="eastAsia"/>
        </w:rPr>
        <w:t>当前我国低空经济持续发展，航空应急救援的实际需求日益增长，对应急救援便携移动式停机坪的适配性、安全性、通用性要求也不断提高。但现阶段行业内仍存在技术标准缺失、产品性能参差不齐、复杂地形适配能力不足等问题，同时高层建筑</w:t>
      </w:r>
      <w:r>
        <w:rPr>
          <w:rFonts w:hint="eastAsia"/>
          <w:lang w:eastAsia="zh-CN"/>
        </w:rPr>
        <w:t>屋顶等</w:t>
      </w:r>
      <w:r>
        <w:rPr>
          <w:rFonts w:hint="eastAsia"/>
        </w:rPr>
        <w:t>空</w:t>
      </w:r>
      <w:r>
        <w:rPr>
          <w:rFonts w:hint="eastAsia"/>
          <w:lang w:eastAsia="zh-CN"/>
        </w:rPr>
        <w:t>中</w:t>
      </w:r>
      <w:r>
        <w:rPr>
          <w:rFonts w:hint="eastAsia"/>
        </w:rPr>
        <w:t>应急救援平台配套需求待落地，这些</w:t>
      </w:r>
      <w:r>
        <w:rPr>
          <w:rFonts w:hint="eastAsia"/>
          <w:lang w:eastAsia="zh-CN"/>
        </w:rPr>
        <w:t>难</w:t>
      </w:r>
      <w:r>
        <w:rPr>
          <w:rFonts w:hint="eastAsia"/>
        </w:rPr>
        <w:t>点严重制约了</w:t>
      </w:r>
      <w:r>
        <w:rPr>
          <w:rFonts w:hint="eastAsia"/>
          <w:lang w:eastAsia="zh-CN"/>
        </w:rPr>
        <w:t>直升机与无人机</w:t>
      </w:r>
      <w:r>
        <w:rPr>
          <w:rFonts w:hint="eastAsia"/>
        </w:rPr>
        <w:t>在应急救援中效能的充分发挥，需统一的技术规范加以引导和规范。</w:t>
      </w:r>
    </w:p>
    <w:p w14:paraId="211EAD07">
      <w:pPr>
        <w:pStyle w:val="25"/>
        <w:spacing w:line="360" w:lineRule="auto"/>
        <w:rPr>
          <w:rFonts w:hint="eastAsia"/>
        </w:rPr>
      </w:pPr>
      <w:r>
        <w:rPr>
          <w:rFonts w:hint="eastAsia"/>
        </w:rPr>
        <w:t>本标准立足我国航空应急救援的实际应用需求，在严格遵循《MH 5013 民用直升机场飞行场地技术标准》</w:t>
      </w:r>
      <w:r>
        <w:rPr>
          <w:rFonts w:hint="eastAsia"/>
          <w:lang w:eastAsia="zh-CN"/>
        </w:rPr>
        <w:t>、</w:t>
      </w:r>
      <w:r>
        <w:rPr>
          <w:rFonts w:hint="eastAsia"/>
        </w:rPr>
        <w:t>《GJB7457-2012 军用直升机移动式起落坪通用规范》</w:t>
      </w:r>
      <w:r>
        <w:rPr>
          <w:rFonts w:hint="eastAsia"/>
          <w:lang w:eastAsia="zh-CN"/>
        </w:rPr>
        <w:t>、</w:t>
      </w:r>
      <w:r>
        <w:rPr>
          <w:rFonts w:hint="eastAsia"/>
        </w:rPr>
        <w:t>《GA/T 1369 应急救援装备通用技术要求》等国内相关</w:t>
      </w:r>
      <w:r>
        <w:rPr>
          <w:rFonts w:hint="eastAsia"/>
          <w:lang w:eastAsia="zh-CN"/>
        </w:rPr>
        <w:t>标准</w:t>
      </w:r>
      <w:r>
        <w:rPr>
          <w:rFonts w:hint="eastAsia"/>
        </w:rPr>
        <w:t>规范的基础上，充分参考了国际民航组织（ICAO）、美国联邦航空局（FAA）、欧洲航空安全局（EASA）等国际标准与</w:t>
      </w:r>
      <w:r>
        <w:rPr>
          <w:rFonts w:hint="eastAsia"/>
          <w:lang w:eastAsia="zh-CN"/>
        </w:rPr>
        <w:t>国外产品使用</w:t>
      </w:r>
      <w:r>
        <w:rPr>
          <w:rFonts w:hint="eastAsia"/>
        </w:rPr>
        <w:t>经验，针对“</w:t>
      </w:r>
      <w:r>
        <w:rPr>
          <w:rFonts w:hint="eastAsia"/>
          <w:lang w:eastAsia="zh-CN"/>
        </w:rPr>
        <w:t>便携可装配式应急救援直升机、无人机起降平台</w:t>
      </w:r>
      <w:r>
        <w:rPr>
          <w:rFonts w:hint="eastAsia"/>
        </w:rPr>
        <w:t>”制定了全面的技术要求。</w:t>
      </w:r>
    </w:p>
    <w:p w14:paraId="044130E5">
      <w:pPr>
        <w:pStyle w:val="25"/>
        <w:spacing w:line="360" w:lineRule="auto"/>
        <w:rPr>
          <w:rFonts w:hint="eastAsia"/>
        </w:rPr>
      </w:pPr>
      <w:r>
        <w:rPr>
          <w:rFonts w:hint="eastAsia"/>
        </w:rPr>
        <w:t>本标准明确了产品分类、设计与结构、性能指标、试验方法、检验规则等核心内容，覆盖金属与非金属材料制品，适配最大起飞重量13吨及以下的应急救援直升机与无人机，可满足沼泽滩涂、沙漠戈壁、丘陵山地、城市废墟等野外复杂地形的快速部署需求，同时支持在高层建筑顶部加装改造，为既有建筑增设高空应急救援平台，适配高层建筑火灾及各类突发事件的应急处置场景。</w:t>
      </w:r>
    </w:p>
    <w:p w14:paraId="30A1DE63">
      <w:pPr>
        <w:pStyle w:val="25"/>
        <w:spacing w:line="360" w:lineRule="auto"/>
        <w:rPr>
          <w:rFonts w:hint="eastAsia"/>
        </w:rPr>
      </w:pPr>
      <w:r>
        <w:rPr>
          <w:rFonts w:hint="eastAsia"/>
        </w:rPr>
        <w:t>本标准适用于</w:t>
      </w:r>
      <w:r>
        <w:rPr>
          <w:rFonts w:hint="eastAsia"/>
          <w:lang w:eastAsia="zh-CN"/>
        </w:rPr>
        <w:t>具有</w:t>
      </w:r>
      <w:r>
        <w:rPr>
          <w:rFonts w:hint="eastAsia"/>
        </w:rPr>
        <w:t>同等起飞重量的所有各类型无人机起降。</w:t>
      </w:r>
    </w:p>
    <w:p w14:paraId="04235AD5">
      <w:pPr>
        <w:pStyle w:val="25"/>
        <w:spacing w:line="360" w:lineRule="auto"/>
        <w:rPr>
          <w:rFonts w:hint="eastAsia"/>
        </w:rPr>
      </w:pPr>
      <w:r>
        <w:rPr>
          <w:rFonts w:hint="eastAsia"/>
        </w:rPr>
        <w:t>本标准的实施，将有效统一“</w:t>
      </w:r>
      <w:r>
        <w:rPr>
          <w:rFonts w:hint="eastAsia"/>
          <w:lang w:eastAsia="zh-CN"/>
        </w:rPr>
        <w:t>便携可装配式应急救援直升机、无人机起降平台</w:t>
      </w:r>
      <w:r>
        <w:rPr>
          <w:rFonts w:hint="eastAsia"/>
        </w:rPr>
        <w:t>”的行业技术规范，提升产品的标准化水平、安全可靠性与场景适配性，为生产企业的研发制造、救援单位的现场应用、检验机构的质量检测</w:t>
      </w:r>
      <w:r>
        <w:rPr>
          <w:rFonts w:hint="eastAsia"/>
          <w:lang w:eastAsia="zh-CN"/>
        </w:rPr>
        <w:t>标准</w:t>
      </w:r>
      <w:r>
        <w:rPr>
          <w:rFonts w:hint="eastAsia"/>
        </w:rPr>
        <w:t>提供明确且统一的技术依据。同时，对完善我国航空应急救援装备体系、推动应急救援航空保障设施标准化发展、强化突发公共事件的应急处置能力，具有重要的现实意义和应用价值。</w:t>
      </w:r>
    </w:p>
    <w:p w14:paraId="08FD7C52">
      <w:pPr>
        <w:pStyle w:val="25"/>
        <w:spacing w:line="360" w:lineRule="auto"/>
        <w:rPr>
          <w:rFonts w:hint="eastAsia"/>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r>
        <w:rPr>
          <w:rFonts w:hint="eastAsia"/>
        </w:rPr>
        <w:t xml:space="preserve">   </w:t>
      </w:r>
    </w:p>
    <w:p w14:paraId="2F393CB3">
      <w:pPr>
        <w:pStyle w:val="95"/>
        <w:rPr>
          <w:rFonts w:hint="eastAsia" w:eastAsia="黑体"/>
          <w:lang w:eastAsia="zh-CN"/>
        </w:rPr>
      </w:pPr>
      <w:r>
        <w:rPr>
          <w:rFonts w:hint="eastAsia"/>
          <w:lang w:eastAsia="zh-CN"/>
        </w:rPr>
        <w:t>便携可装配式应急救援直升机、无人机起降平台</w:t>
      </w:r>
    </w:p>
    <w:p w14:paraId="4E25ECD6">
      <w:pPr>
        <w:pStyle w:val="94"/>
        <w:rPr>
          <w:rFonts w:hint="eastAsia"/>
        </w:rPr>
      </w:pPr>
      <w:bookmarkStart w:id="5" w:name="_Toc11210"/>
      <w:r>
        <w:rPr>
          <w:rFonts w:hint="eastAsia"/>
        </w:rPr>
        <w:t>范围</w:t>
      </w:r>
      <w:bookmarkEnd w:id="5"/>
    </w:p>
    <w:p w14:paraId="7E93B0F5">
      <w:pPr>
        <w:pStyle w:val="25"/>
        <w:spacing w:line="360" w:lineRule="auto"/>
        <w:rPr>
          <w:rFonts w:hint="eastAsia"/>
        </w:rPr>
      </w:pPr>
      <w:r>
        <w:rPr>
          <w:rFonts w:hint="eastAsia"/>
        </w:rPr>
        <w:t>本标准规定了“</w:t>
      </w:r>
      <w:r>
        <w:rPr>
          <w:rFonts w:hint="eastAsia"/>
          <w:lang w:eastAsia="zh-CN"/>
        </w:rPr>
        <w:t>便携可装配式应急救援直升机、无人机起降平台</w:t>
      </w:r>
      <w:r>
        <w:rPr>
          <w:rFonts w:hint="eastAsia"/>
        </w:rPr>
        <w:t>”的术语和定义、分类、技术要求、试验方法、检验规则、标志、包装、运输和贮存等要求。</w:t>
      </w:r>
    </w:p>
    <w:p w14:paraId="0DD93D87">
      <w:pPr>
        <w:pStyle w:val="25"/>
        <w:spacing w:line="360" w:lineRule="auto"/>
        <w:rPr>
          <w:rFonts w:hint="eastAsia"/>
        </w:rPr>
      </w:pPr>
      <w:r>
        <w:rPr>
          <w:rFonts w:hint="eastAsia"/>
        </w:rPr>
        <w:t>本标准适用于适用于</w:t>
      </w:r>
      <w:r>
        <w:rPr>
          <w:rFonts w:hint="eastAsia"/>
          <w:lang w:eastAsia="zh-CN"/>
        </w:rPr>
        <w:t>重大火灾消防</w:t>
      </w:r>
      <w:r>
        <w:rPr>
          <w:rFonts w:hint="eastAsia"/>
        </w:rPr>
        <w:t>应急救援场景下，供最大起飞重量不大于13吨的直升机及同等</w:t>
      </w:r>
      <w:r>
        <w:rPr>
          <w:rFonts w:hint="eastAsia"/>
          <w:lang w:eastAsia="zh-CN"/>
        </w:rPr>
        <w:t>起飞重量级别的各类型</w:t>
      </w:r>
      <w:r>
        <w:rPr>
          <w:rFonts w:hint="eastAsia"/>
        </w:rPr>
        <w:t>无人机起降、停放及地面保障作业使用的便携移动式停机坪的设计、生产、检验和使用。</w:t>
      </w:r>
    </w:p>
    <w:p w14:paraId="45ACE216">
      <w:pPr>
        <w:pStyle w:val="94"/>
        <w:rPr>
          <w:rFonts w:hint="eastAsia"/>
        </w:rPr>
      </w:pPr>
      <w:bookmarkStart w:id="6" w:name="_Toc1632"/>
      <w:r>
        <w:rPr>
          <w:rFonts w:hint="eastAsia"/>
        </w:rPr>
        <w:t>规范性引用文件</w:t>
      </w:r>
      <w:bookmarkEnd w:id="6"/>
    </w:p>
    <w:p w14:paraId="1AA27171">
      <w:pPr>
        <w:pStyle w:val="25"/>
        <w:rPr>
          <w:rFonts w:hint="eastAsia"/>
        </w:rPr>
      </w:pPr>
      <w:r>
        <w:rPr>
          <w:rFonts w:hint="eastAsia"/>
        </w:rPr>
        <w:t>2.1国内标准</w:t>
      </w:r>
    </w:p>
    <w:p w14:paraId="4A57A9FD">
      <w:pPr>
        <w:pStyle w:val="25"/>
        <w:ind w:firstLine="0" w:firstLineChars="0"/>
      </w:pPr>
    </w:p>
    <w:p w14:paraId="4AF2F147">
      <w:pPr>
        <w:pStyle w:val="25"/>
        <w:spacing w:line="360" w:lineRule="auto"/>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639A7316">
      <w:pPr>
        <w:pStyle w:val="25"/>
        <w:spacing w:line="360" w:lineRule="auto"/>
        <w:rPr>
          <w:rFonts w:hint="eastAsia"/>
        </w:rPr>
      </w:pPr>
      <w:r>
        <w:rPr>
          <w:rFonts w:hint="eastAsia"/>
        </w:rPr>
        <w:t>《MH5001-2021民用机场飞行区技术标准》</w:t>
      </w:r>
    </w:p>
    <w:p w14:paraId="6FF493B5">
      <w:pPr>
        <w:pStyle w:val="25"/>
        <w:spacing w:line="360" w:lineRule="auto"/>
        <w:rPr>
          <w:rFonts w:hint="eastAsia"/>
        </w:rPr>
      </w:pPr>
      <w:r>
        <w:rPr>
          <w:rFonts w:hint="eastAsia"/>
        </w:rPr>
        <w:t>《MH5013-2023民用直升机场飞行场地技术标准》</w:t>
      </w:r>
    </w:p>
    <w:p w14:paraId="24C98E07">
      <w:pPr>
        <w:pStyle w:val="25"/>
        <w:spacing w:line="360" w:lineRule="auto"/>
        <w:rPr>
          <w:rFonts w:hint="eastAsia"/>
        </w:rPr>
      </w:pPr>
      <w:r>
        <w:rPr>
          <w:rFonts w:hint="eastAsia"/>
        </w:rPr>
        <w:t>《国际民用航空公约附件14 机场第二卷 直升机场》2020年7月第九版</w:t>
      </w:r>
    </w:p>
    <w:p w14:paraId="15CC8D79">
      <w:pPr>
        <w:pStyle w:val="25"/>
        <w:spacing w:line="360" w:lineRule="auto"/>
        <w:rPr>
          <w:rFonts w:hint="eastAsia"/>
        </w:rPr>
      </w:pPr>
      <w:r>
        <w:rPr>
          <w:rFonts w:hint="eastAsia"/>
        </w:rPr>
        <w:t>《MH5007-2017 民用机场飞行区工程竣工验收质量检验评定标准》</w:t>
      </w:r>
    </w:p>
    <w:p w14:paraId="3D967EE1">
      <w:pPr>
        <w:pStyle w:val="25"/>
        <w:spacing w:line="360" w:lineRule="auto"/>
        <w:rPr>
          <w:rFonts w:hint="eastAsia"/>
        </w:rPr>
      </w:pPr>
      <w:r>
        <w:rPr>
          <w:rFonts w:hint="eastAsia"/>
        </w:rPr>
        <w:t>《MH5022-2005 民用机场工程施工图设计文件编制内容及深度要求》</w:t>
      </w:r>
    </w:p>
    <w:p w14:paraId="23B5A944">
      <w:pPr>
        <w:pStyle w:val="25"/>
        <w:spacing w:line="360" w:lineRule="auto"/>
        <w:rPr>
          <w:rFonts w:hint="eastAsia"/>
        </w:rPr>
      </w:pPr>
      <w:r>
        <w:rPr>
          <w:rFonts w:hint="eastAsia"/>
        </w:rPr>
        <w:t>《GJB7457-2012 军用直升机移动式起落坪通用规范》</w:t>
      </w:r>
    </w:p>
    <w:p w14:paraId="055C9C5A">
      <w:pPr>
        <w:pStyle w:val="25"/>
        <w:spacing w:line="360" w:lineRule="auto"/>
        <w:rPr>
          <w:rFonts w:hint="eastAsia"/>
        </w:rPr>
      </w:pPr>
      <w:r>
        <w:rPr>
          <w:rFonts w:hint="eastAsia"/>
        </w:rPr>
        <w:t>《GA/T 1369 应急救援装备通用技术要求》</w:t>
      </w:r>
    </w:p>
    <w:p w14:paraId="6EC96244">
      <w:pPr>
        <w:pStyle w:val="25"/>
        <w:spacing w:line="360" w:lineRule="auto"/>
        <w:rPr>
          <w:rFonts w:hint="eastAsia"/>
        </w:rPr>
      </w:pPr>
      <w:r>
        <w:rPr>
          <w:rFonts w:hint="eastAsia"/>
        </w:rPr>
        <w:t>《GB 6066.1 直升机着陆区域几何特性》</w:t>
      </w:r>
    </w:p>
    <w:p w14:paraId="39D412B3">
      <w:pPr>
        <w:pStyle w:val="25"/>
        <w:spacing w:line="360" w:lineRule="auto"/>
        <w:rPr>
          <w:rFonts w:hint="eastAsia"/>
        </w:rPr>
      </w:pPr>
      <w:r>
        <w:rPr>
          <w:rFonts w:hint="eastAsia"/>
        </w:rPr>
        <w:t>《GB/T 17836-1999通用航空机场设备设施》</w:t>
      </w:r>
    </w:p>
    <w:p w14:paraId="2446ED67">
      <w:pPr>
        <w:pStyle w:val="25"/>
        <w:spacing w:line="360" w:lineRule="auto"/>
        <w:rPr>
          <w:rFonts w:hint="eastAsia"/>
        </w:rPr>
      </w:pPr>
      <w:r>
        <w:rPr>
          <w:rFonts w:hint="eastAsia"/>
        </w:rPr>
        <w:t>《MH/T5026-2012通用机场建设规范》</w:t>
      </w:r>
    </w:p>
    <w:p w14:paraId="7296F3CE">
      <w:pPr>
        <w:pStyle w:val="25"/>
        <w:spacing w:line="360" w:lineRule="auto"/>
        <w:rPr>
          <w:rFonts w:hint="eastAsia"/>
        </w:rPr>
      </w:pPr>
      <w:r>
        <w:rPr>
          <w:rFonts w:hint="eastAsia"/>
        </w:rPr>
        <w:t>《GB50057-2016建筑物防雷设计规范》</w:t>
      </w:r>
    </w:p>
    <w:p w14:paraId="702C4CF1">
      <w:pPr>
        <w:pStyle w:val="25"/>
        <w:spacing w:line="360" w:lineRule="auto"/>
        <w:rPr>
          <w:rFonts w:hint="eastAsia"/>
        </w:rPr>
      </w:pPr>
      <w:r>
        <w:rPr>
          <w:rFonts w:hint="eastAsia"/>
        </w:rPr>
        <w:t>《GB 8624-2006 建筑材料燃烧性能分级方法》</w:t>
      </w:r>
    </w:p>
    <w:p w14:paraId="0C044870">
      <w:pPr>
        <w:pStyle w:val="25"/>
        <w:spacing w:line="360" w:lineRule="auto"/>
        <w:rPr>
          <w:rFonts w:hint="eastAsia"/>
        </w:rPr>
      </w:pPr>
      <w:r>
        <w:rPr>
          <w:rFonts w:hint="eastAsia"/>
        </w:rPr>
        <w:t>《GJB150A.3-2009 军用装备实验室环境试验方法高温试验》</w:t>
      </w:r>
    </w:p>
    <w:p w14:paraId="54ACA183">
      <w:pPr>
        <w:pStyle w:val="25"/>
        <w:spacing w:line="360" w:lineRule="auto"/>
        <w:rPr>
          <w:rFonts w:hint="eastAsia"/>
        </w:rPr>
      </w:pPr>
      <w:r>
        <w:rPr>
          <w:rFonts w:hint="eastAsia"/>
        </w:rPr>
        <w:t>《GJB 150A.4-2009 军用装备实验室环境试验方法 低温试验》</w:t>
      </w:r>
    </w:p>
    <w:p w14:paraId="109ECD25">
      <w:pPr>
        <w:pStyle w:val="25"/>
        <w:spacing w:line="360" w:lineRule="auto"/>
        <w:rPr>
          <w:rFonts w:hint="eastAsia"/>
        </w:rPr>
      </w:pPr>
      <w:r>
        <w:rPr>
          <w:rFonts w:hint="eastAsia"/>
        </w:rPr>
        <w:t>《GJB 150A.10-2009 军用装备实验室环境试验方法霉菌试验》</w:t>
      </w:r>
    </w:p>
    <w:p w14:paraId="47FA7433">
      <w:pPr>
        <w:pStyle w:val="25"/>
        <w:spacing w:line="360" w:lineRule="auto"/>
        <w:rPr>
          <w:rFonts w:hint="eastAsia"/>
        </w:rPr>
      </w:pPr>
      <w:r>
        <w:rPr>
          <w:rFonts w:hint="eastAsia"/>
        </w:rPr>
        <w:t>《GJB 150A.11-2009 军用装备实验室环境试验方法盐雾试验》</w:t>
      </w:r>
    </w:p>
    <w:p w14:paraId="6C65A29F">
      <w:pPr>
        <w:pStyle w:val="25"/>
        <w:spacing w:line="360" w:lineRule="auto"/>
        <w:rPr>
          <w:rFonts w:hint="eastAsia"/>
        </w:rPr>
      </w:pPr>
      <w:r>
        <w:rPr>
          <w:rFonts w:hint="eastAsia"/>
        </w:rPr>
        <w:t>《GJB 150A.21-2009军用装备实验室环境试验方法风压试验》</w:t>
      </w:r>
    </w:p>
    <w:p w14:paraId="3D9846FF">
      <w:pPr>
        <w:pStyle w:val="25"/>
        <w:spacing w:line="360" w:lineRule="auto"/>
        <w:rPr>
          <w:rFonts w:hint="eastAsia"/>
        </w:rPr>
      </w:pPr>
      <w:r>
        <w:rPr>
          <w:rFonts w:hint="eastAsia"/>
        </w:rPr>
        <w:t>《GJB 368B-2009 装备维修性工作通用要求》</w:t>
      </w:r>
    </w:p>
    <w:p w14:paraId="6861DC4E">
      <w:pPr>
        <w:pStyle w:val="25"/>
        <w:spacing w:line="360" w:lineRule="auto"/>
        <w:rPr>
          <w:rFonts w:hint="eastAsia"/>
        </w:rPr>
      </w:pPr>
      <w:r>
        <w:rPr>
          <w:rFonts w:hint="eastAsia"/>
        </w:rPr>
        <w:t>《GJB 1172.11-1991 军用设备气候极值地表温度、冻土深度和冻融循环日数》</w:t>
      </w:r>
    </w:p>
    <w:p w14:paraId="257B280C">
      <w:pPr>
        <w:pStyle w:val="25"/>
        <w:spacing w:line="360" w:lineRule="auto"/>
        <w:rPr>
          <w:rFonts w:hint="eastAsia"/>
        </w:rPr>
      </w:pPr>
      <w:r>
        <w:rPr>
          <w:rFonts w:hint="eastAsia"/>
        </w:rPr>
        <w:t>《GJB 5884-2006 直升机地面共振试验要求》</w:t>
      </w:r>
    </w:p>
    <w:p w14:paraId="57932013">
      <w:pPr>
        <w:pStyle w:val="25"/>
        <w:spacing w:line="360" w:lineRule="auto"/>
        <w:rPr>
          <w:rFonts w:hint="eastAsia"/>
        </w:rPr>
      </w:pPr>
      <w:r>
        <w:rPr>
          <w:rFonts w:hint="eastAsia"/>
        </w:rPr>
        <w:t>《GJB4361军用集装箱类型、尺寸及额定质量》</w:t>
      </w:r>
    </w:p>
    <w:p w14:paraId="616455C6">
      <w:pPr>
        <w:pStyle w:val="25"/>
        <w:spacing w:line="360" w:lineRule="auto"/>
        <w:rPr>
          <w:rFonts w:hint="eastAsia"/>
        </w:rPr>
      </w:pPr>
      <w:r>
        <w:rPr>
          <w:rFonts w:hint="eastAsia"/>
        </w:rPr>
        <w:t>《GJB5884-2006直升机“地面共振”试验要求》</w:t>
      </w:r>
    </w:p>
    <w:p w14:paraId="5EFCF845">
      <w:pPr>
        <w:pStyle w:val="25"/>
        <w:rPr>
          <w:rFonts w:hint="eastAsia"/>
        </w:rPr>
      </w:pPr>
      <w:r>
        <w:rPr>
          <w:rFonts w:hint="eastAsia"/>
        </w:rPr>
        <w:t>《GJB 5733-2006军事装备运输性基本要求》</w:t>
      </w:r>
    </w:p>
    <w:p w14:paraId="4A542EC8">
      <w:pPr>
        <w:pStyle w:val="25"/>
        <w:rPr>
          <w:rFonts w:hint="eastAsia"/>
        </w:rPr>
      </w:pPr>
    </w:p>
    <w:p w14:paraId="03ECFF43">
      <w:pPr>
        <w:pStyle w:val="25"/>
        <w:rPr>
          <w:rFonts w:hint="eastAsia"/>
        </w:rPr>
      </w:pPr>
      <w:r>
        <w:rPr>
          <w:rFonts w:hint="eastAsia"/>
        </w:rPr>
        <w:t>2.2国外标准</w:t>
      </w:r>
    </w:p>
    <w:p w14:paraId="71E44B45">
      <w:pPr>
        <w:pStyle w:val="25"/>
        <w:spacing w:line="360" w:lineRule="auto"/>
      </w:pPr>
      <w:r>
        <w:rPr>
          <w:rFonts w:hint="eastAsia"/>
        </w:rPr>
        <w:t>《ICAO Annex 14, Volume II — Heliports (国际民航组织附件14，第二卷 — 直升机场)》</w:t>
      </w:r>
    </w:p>
    <w:p w14:paraId="55CD658F">
      <w:pPr>
        <w:pStyle w:val="25"/>
        <w:spacing w:line="360" w:lineRule="auto"/>
        <w:rPr>
          <w:rFonts w:hint="eastAsia"/>
        </w:rPr>
      </w:pPr>
      <w:r>
        <w:rPr>
          <w:rFonts w:hint="eastAsia"/>
        </w:rPr>
        <w:t>《FAA AC 150/5390-2D — Heliport Design (美国联邦航空局咨询通告 150/5390-2D — 直升机场设计)》</w:t>
      </w:r>
    </w:p>
    <w:p w14:paraId="23C4AF15">
      <w:pPr>
        <w:pStyle w:val="25"/>
        <w:spacing w:line="360" w:lineRule="auto"/>
        <w:rPr>
          <w:rFonts w:hint="eastAsia"/>
        </w:rPr>
      </w:pPr>
      <w:r>
        <w:rPr>
          <w:rFonts w:hint="eastAsia"/>
        </w:rPr>
        <w:t>《EASA CS-HPT-DSN — Certification Specifications for Heliports Design (欧洲航空安全局认证规范 — 直升机场设计)》</w:t>
      </w:r>
    </w:p>
    <w:p w14:paraId="397EB2C4">
      <w:pPr>
        <w:pStyle w:val="25"/>
        <w:spacing w:line="360" w:lineRule="auto"/>
        <w:rPr>
          <w:rFonts w:hint="eastAsia"/>
        </w:rPr>
      </w:pPr>
      <w:r>
        <w:rPr>
          <w:rFonts w:hint="eastAsia"/>
        </w:rPr>
        <w:t>《UK CAA CAP 437 — Standards for Offshore Helicopter Landing Areas (英国民航局文件 CAP 437 — 海上直升机着陆区标准)》</w:t>
      </w:r>
    </w:p>
    <w:p w14:paraId="2F7D64D2">
      <w:pPr>
        <w:pStyle w:val="25"/>
        <w:spacing w:line="360" w:lineRule="auto"/>
        <w:rPr>
          <w:rFonts w:hint="eastAsia"/>
        </w:rPr>
      </w:pPr>
      <w:r>
        <w:rPr>
          <w:rFonts w:hint="eastAsia"/>
        </w:rPr>
        <w:t>《NFPA 418 — Standard for Heliports (美国消防协会标准 418 — 直升机场标准)》</w:t>
      </w:r>
    </w:p>
    <w:p w14:paraId="5E1F7BB1">
      <w:pPr>
        <w:pStyle w:val="25"/>
        <w:spacing w:line="360" w:lineRule="auto"/>
        <w:rPr>
          <w:rFonts w:hint="eastAsia"/>
        </w:rPr>
      </w:pPr>
      <w:r>
        <w:rPr>
          <w:rFonts w:hint="eastAsia"/>
        </w:rPr>
        <w:t>《NFPA 10 — Standard for Portable Fire Extinguishers (美国消防协会标准 10 — 便携式灭火器标准)》</w:t>
      </w:r>
    </w:p>
    <w:p w14:paraId="6E14632C">
      <w:pPr>
        <w:pStyle w:val="94"/>
        <w:rPr>
          <w:rFonts w:hint="eastAsia"/>
        </w:rPr>
      </w:pPr>
      <w:bookmarkStart w:id="7" w:name="_Toc12800"/>
      <w:bookmarkStart w:id="8" w:name="_Toc434922773"/>
      <w:r>
        <w:rPr>
          <w:rFonts w:hint="eastAsia"/>
        </w:rPr>
        <w:t>术语和定义</w:t>
      </w:r>
      <w:bookmarkEnd w:id="7"/>
    </w:p>
    <w:bookmarkEnd w:id="8"/>
    <w:p w14:paraId="7D37A14F">
      <w:pPr>
        <w:pStyle w:val="25"/>
        <w:spacing w:line="360" w:lineRule="auto"/>
        <w:rPr>
          <w:rFonts w:hint="eastAsia"/>
        </w:rPr>
      </w:pPr>
      <w:bookmarkStart w:id="9" w:name="_Toc13748201"/>
      <w:bookmarkEnd w:id="9"/>
      <w:r>
        <w:rPr>
          <w:rFonts w:hint="eastAsia"/>
        </w:rPr>
        <w:t>3.1“</w:t>
      </w:r>
      <w:r>
        <w:rPr>
          <w:rFonts w:hint="eastAsia"/>
          <w:lang w:eastAsia="zh-CN"/>
        </w:rPr>
        <w:t>便携可装配式应急救援直升机、无人机起降平台</w:t>
      </w:r>
      <w:r>
        <w:rPr>
          <w:rFonts w:hint="eastAsia"/>
        </w:rPr>
        <w:t>”指使用金属材料或非金属材料模块化设计，标准化生产、快速化现场安装、广泛化应用的供直升机与无人机起飞、停放与降落的特定区域平台。</w:t>
      </w:r>
    </w:p>
    <w:p w14:paraId="1DCEBCCE">
      <w:pPr>
        <w:pStyle w:val="25"/>
        <w:spacing w:line="360" w:lineRule="auto"/>
        <w:rPr>
          <w:rFonts w:hint="eastAsia"/>
        </w:rPr>
      </w:pPr>
      <w:r>
        <w:rPr>
          <w:rFonts w:hint="eastAsia"/>
        </w:rPr>
        <w:t>3.2</w:t>
      </w:r>
      <w:r>
        <w:rPr>
          <w:rFonts w:hint="eastAsia"/>
          <w:lang w:val="en-US" w:eastAsia="zh-CN"/>
        </w:rPr>
        <w:t xml:space="preserve"> </w:t>
      </w:r>
      <w:r>
        <w:rPr>
          <w:rFonts w:hint="eastAsia"/>
        </w:rPr>
        <w:t>承载能力等级：根据停机坪可承受的直升机</w:t>
      </w:r>
      <w:r>
        <w:rPr>
          <w:rFonts w:hint="eastAsia"/>
          <w:lang w:eastAsia="zh-CN"/>
        </w:rPr>
        <w:t>与无人机</w:t>
      </w:r>
      <w:r>
        <w:rPr>
          <w:rFonts w:hint="eastAsia"/>
        </w:rPr>
        <w:t>最大起飞重量划分的等级，分为轻型（≤3吨）、中型（3～8吨）、重型（8～13吨）。</w:t>
      </w:r>
    </w:p>
    <w:p w14:paraId="01938DDC">
      <w:pPr>
        <w:pStyle w:val="25"/>
        <w:spacing w:line="360" w:lineRule="auto"/>
        <w:rPr>
          <w:rFonts w:hint="eastAsia"/>
        </w:rPr>
      </w:pPr>
      <w:r>
        <w:rPr>
          <w:rFonts w:hint="eastAsia"/>
        </w:rPr>
        <w:t>3.3</w:t>
      </w:r>
      <w:r>
        <w:rPr>
          <w:rFonts w:hint="eastAsia"/>
          <w:lang w:val="en-US" w:eastAsia="zh-CN"/>
        </w:rPr>
        <w:t xml:space="preserve"> </w:t>
      </w:r>
      <w:r>
        <w:rPr>
          <w:rFonts w:hint="eastAsia"/>
        </w:rPr>
        <w:t>便携移动式模块：在工厂</w:t>
      </w:r>
      <w:r>
        <w:rPr>
          <w:rFonts w:hint="eastAsia"/>
          <w:lang w:eastAsia="zh-CN"/>
        </w:rPr>
        <w:t>标准化</w:t>
      </w:r>
      <w:r>
        <w:rPr>
          <w:rFonts w:hint="eastAsia"/>
        </w:rPr>
        <w:t>生产，运至现场后通过拼接、连接等方式组装形成停机坪主体结构的部件，包括面板、支撑构件、连接件等。</w:t>
      </w:r>
    </w:p>
    <w:p w14:paraId="48A84B7B">
      <w:pPr>
        <w:pStyle w:val="25"/>
        <w:spacing w:line="360" w:lineRule="auto"/>
        <w:rPr>
          <w:rFonts w:hint="eastAsia"/>
        </w:rPr>
      </w:pPr>
      <w:r>
        <w:rPr>
          <w:rFonts w:hint="eastAsia"/>
        </w:rPr>
        <w:t>3.4</w:t>
      </w:r>
      <w:r>
        <w:rPr>
          <w:rFonts w:hint="eastAsia"/>
          <w:lang w:val="en-US" w:eastAsia="zh-CN"/>
        </w:rPr>
        <w:t xml:space="preserve"> </w:t>
      </w:r>
      <w:r>
        <w:rPr>
          <w:rFonts w:hint="eastAsia"/>
        </w:rPr>
        <w:t>净空区：为保证直升机</w:t>
      </w:r>
      <w:r>
        <w:rPr>
          <w:rFonts w:hint="eastAsia"/>
          <w:lang w:eastAsia="zh-CN"/>
        </w:rPr>
        <w:t>与</w:t>
      </w:r>
      <w:r>
        <w:rPr>
          <w:rFonts w:hint="eastAsia"/>
        </w:rPr>
        <w:t>无人机安全起降，在停机坪周边划定的无障碍物干扰的空间区域。</w:t>
      </w:r>
    </w:p>
    <w:p w14:paraId="390DCF03">
      <w:pPr>
        <w:pStyle w:val="25"/>
        <w:spacing w:line="360" w:lineRule="auto"/>
        <w:rPr>
          <w:rFonts w:hint="eastAsia"/>
        </w:rPr>
      </w:pPr>
      <w:r>
        <w:rPr>
          <w:rFonts w:hint="eastAsia"/>
        </w:rPr>
        <w:t>3.5</w:t>
      </w:r>
      <w:r>
        <w:rPr>
          <w:rFonts w:hint="eastAsia"/>
          <w:lang w:val="en-US" w:eastAsia="zh-CN"/>
        </w:rPr>
        <w:t xml:space="preserve"> </w:t>
      </w:r>
      <w:r>
        <w:rPr>
          <w:rFonts w:hint="eastAsia"/>
        </w:rPr>
        <w:t>直升机</w:t>
      </w:r>
      <w:r>
        <w:rPr>
          <w:rFonts w:hint="eastAsia"/>
          <w:lang w:eastAsia="zh-CN"/>
        </w:rPr>
        <w:t>与无人机</w:t>
      </w:r>
      <w:r>
        <w:rPr>
          <w:rFonts w:hint="eastAsia"/>
        </w:rPr>
        <w:t>静载荷：在静止状态下，含机体自重</w:t>
      </w:r>
      <w:r>
        <w:rPr>
          <w:rFonts w:hint="eastAsia"/>
          <w:lang w:eastAsia="zh-CN"/>
        </w:rPr>
        <w:t>、</w:t>
      </w:r>
      <w:r>
        <w:rPr>
          <w:rFonts w:hint="eastAsia"/>
        </w:rPr>
        <w:t>加满油料</w:t>
      </w:r>
      <w:r>
        <w:rPr>
          <w:rFonts w:hint="eastAsia"/>
          <w:lang w:eastAsia="zh-CN"/>
        </w:rPr>
        <w:t>、</w:t>
      </w:r>
      <w:r>
        <w:rPr>
          <w:rFonts w:hint="eastAsia"/>
        </w:rPr>
        <w:t>满载货物</w:t>
      </w:r>
      <w:r>
        <w:rPr>
          <w:rFonts w:hint="eastAsia"/>
          <w:lang w:eastAsia="zh-CN"/>
        </w:rPr>
        <w:t>、</w:t>
      </w:r>
      <w:r>
        <w:rPr>
          <w:rFonts w:hint="eastAsia"/>
        </w:rPr>
        <w:t>装载人员稳定状态下的全部重量。</w:t>
      </w:r>
    </w:p>
    <w:p w14:paraId="6EE6515E">
      <w:pPr>
        <w:pStyle w:val="25"/>
        <w:spacing w:line="360" w:lineRule="auto"/>
        <w:rPr>
          <w:rFonts w:hint="eastAsia"/>
        </w:rPr>
      </w:pPr>
      <w:r>
        <w:rPr>
          <w:rFonts w:hint="eastAsia"/>
        </w:rPr>
        <w:t>3.6</w:t>
      </w:r>
      <w:r>
        <w:rPr>
          <w:rFonts w:hint="eastAsia"/>
          <w:lang w:val="en-US" w:eastAsia="zh-CN"/>
        </w:rPr>
        <w:t xml:space="preserve"> </w:t>
      </w:r>
      <w:r>
        <w:rPr>
          <w:rFonts w:hint="eastAsia"/>
        </w:rPr>
        <w:t>直升机</w:t>
      </w:r>
      <w:r>
        <w:rPr>
          <w:rFonts w:hint="eastAsia"/>
          <w:lang w:eastAsia="zh-CN"/>
        </w:rPr>
        <w:t>与无人机</w:t>
      </w:r>
      <w:r>
        <w:rPr>
          <w:rFonts w:hint="eastAsia"/>
        </w:rPr>
        <w:t>动载荷：在垂直降落状态下，速度与重量带来的可变化、动态的冲击性载荷。</w:t>
      </w:r>
    </w:p>
    <w:p w14:paraId="4F9116D4">
      <w:pPr>
        <w:pStyle w:val="94"/>
        <w:rPr>
          <w:rFonts w:hint="eastAsia"/>
        </w:rPr>
      </w:pPr>
      <w:bookmarkStart w:id="10" w:name="_Toc6632"/>
      <w:r>
        <w:rPr>
          <w:rFonts w:hint="eastAsia"/>
        </w:rPr>
        <w:t>分类、标记和编码</w:t>
      </w:r>
      <w:bookmarkEnd w:id="10"/>
    </w:p>
    <w:p w14:paraId="22842019">
      <w:pPr>
        <w:pStyle w:val="25"/>
        <w:spacing w:line="360" w:lineRule="auto"/>
        <w:rPr>
          <w:rFonts w:hint="eastAsia"/>
        </w:rPr>
      </w:pPr>
      <w:r>
        <w:rPr>
          <w:rFonts w:hint="eastAsia"/>
        </w:rPr>
        <w:t>4.1 分类</w:t>
      </w:r>
    </w:p>
    <w:p w14:paraId="4B861F61">
      <w:pPr>
        <w:pStyle w:val="25"/>
        <w:spacing w:line="360" w:lineRule="auto"/>
        <w:rPr>
          <w:rFonts w:hint="eastAsia"/>
        </w:rPr>
      </w:pPr>
      <w:r>
        <w:rPr>
          <w:rFonts w:hint="eastAsia"/>
        </w:rPr>
        <w:t>4.1.1按主要承载结构材料分为：</w:t>
      </w:r>
    </w:p>
    <w:p w14:paraId="4D0114CC">
      <w:pPr>
        <w:pStyle w:val="25"/>
        <w:spacing w:line="360" w:lineRule="auto"/>
        <w:rPr>
          <w:rFonts w:hint="eastAsia"/>
        </w:rPr>
      </w:pPr>
      <w:r>
        <w:rPr>
          <w:rFonts w:hint="eastAsia"/>
        </w:rPr>
        <w:t>（1）金属材料停机坪（如铝合金、钢材等）。</w:t>
      </w:r>
    </w:p>
    <w:p w14:paraId="2E33F2AE">
      <w:pPr>
        <w:pStyle w:val="25"/>
        <w:spacing w:line="360" w:lineRule="auto"/>
        <w:rPr>
          <w:rFonts w:hint="eastAsia"/>
        </w:rPr>
      </w:pPr>
      <w:r>
        <w:rPr>
          <w:rFonts w:hint="eastAsia"/>
        </w:rPr>
        <w:t>（2）复合材料停机坪（如纤维增强复合材料、高强度聚合物等）。</w:t>
      </w:r>
    </w:p>
    <w:p w14:paraId="5C792E7E">
      <w:pPr>
        <w:pStyle w:val="25"/>
        <w:spacing w:line="360" w:lineRule="auto"/>
        <w:rPr>
          <w:rFonts w:hint="eastAsia"/>
        </w:rPr>
      </w:pPr>
      <w:r>
        <w:rPr>
          <w:rFonts w:hint="eastAsia"/>
        </w:rPr>
        <w:t>4.2.2按承载能力等级分为：</w:t>
      </w:r>
    </w:p>
    <w:p w14:paraId="7B9ECDF6">
      <w:pPr>
        <w:pStyle w:val="25"/>
        <w:spacing w:line="360" w:lineRule="auto"/>
        <w:rPr>
          <w:rFonts w:hint="eastAsia"/>
        </w:rPr>
      </w:pPr>
      <w:r>
        <w:rPr>
          <w:rFonts w:hint="eastAsia"/>
        </w:rPr>
        <w:t>（1）A级：适用于最大起飞重量8吨（不含）至13吨（含）的直升机</w:t>
      </w:r>
      <w:r>
        <w:rPr>
          <w:rFonts w:hint="eastAsia"/>
          <w:lang w:eastAsia="zh-CN"/>
        </w:rPr>
        <w:t>与无人机</w:t>
      </w:r>
      <w:r>
        <w:rPr>
          <w:rFonts w:hint="eastAsia"/>
        </w:rPr>
        <w:t>。</w:t>
      </w:r>
    </w:p>
    <w:p w14:paraId="023E102A">
      <w:pPr>
        <w:pStyle w:val="25"/>
        <w:spacing w:line="360" w:lineRule="auto"/>
        <w:rPr>
          <w:rFonts w:hint="eastAsia"/>
        </w:rPr>
      </w:pPr>
      <w:r>
        <w:rPr>
          <w:rFonts w:hint="eastAsia"/>
        </w:rPr>
        <w:t>（2）B级：适用于最大起飞重量3吨（不含）至8吨（含）的直升机</w:t>
      </w:r>
      <w:r>
        <w:rPr>
          <w:rFonts w:hint="eastAsia"/>
          <w:lang w:eastAsia="zh-CN"/>
        </w:rPr>
        <w:t>与无人机</w:t>
      </w:r>
      <w:r>
        <w:rPr>
          <w:rFonts w:hint="eastAsia"/>
        </w:rPr>
        <w:t>。</w:t>
      </w:r>
    </w:p>
    <w:p w14:paraId="381863F6">
      <w:pPr>
        <w:pStyle w:val="25"/>
        <w:spacing w:line="360" w:lineRule="auto"/>
        <w:rPr>
          <w:rFonts w:hint="eastAsia"/>
        </w:rPr>
      </w:pPr>
      <w:r>
        <w:rPr>
          <w:rFonts w:hint="eastAsia"/>
        </w:rPr>
        <w:t>（3） C级：适用于最大起飞重量不大于3吨的直升机</w:t>
      </w:r>
      <w:r>
        <w:rPr>
          <w:rFonts w:hint="eastAsia"/>
          <w:lang w:eastAsia="zh-CN"/>
        </w:rPr>
        <w:t>与无人机</w:t>
      </w:r>
      <w:r>
        <w:rPr>
          <w:rFonts w:hint="eastAsia"/>
        </w:rPr>
        <w:t>。</w:t>
      </w:r>
    </w:p>
    <w:p w14:paraId="1B1AEED3">
      <w:pPr>
        <w:pStyle w:val="25"/>
        <w:spacing w:line="360" w:lineRule="auto"/>
        <w:rPr>
          <w:rFonts w:hint="eastAsia"/>
        </w:rPr>
      </w:pPr>
      <w:r>
        <w:rPr>
          <w:rFonts w:hint="eastAsia"/>
        </w:rPr>
        <w:t>4.2 标记</w:t>
      </w:r>
    </w:p>
    <w:p w14:paraId="79B2D109">
      <w:pPr>
        <w:pStyle w:val="25"/>
        <w:spacing w:line="360" w:lineRule="auto"/>
        <w:rPr>
          <w:rFonts w:hint="eastAsia"/>
        </w:rPr>
      </w:pPr>
      <w:r>
        <w:rPr>
          <w:rFonts w:hint="eastAsia"/>
        </w:rPr>
        <w:t>产品标记由产品代号、类别和承载能力等级组成。</w:t>
      </w:r>
    </w:p>
    <w:p w14:paraId="17D80788">
      <w:pPr>
        <w:pStyle w:val="25"/>
        <w:spacing w:line="360" w:lineRule="auto"/>
        <w:rPr>
          <w:rFonts w:hint="eastAsia"/>
        </w:rPr>
      </w:pPr>
      <w:r>
        <w:rPr>
          <w:rFonts w:hint="eastAsia"/>
        </w:rPr>
        <w:t>4.3 编码</w:t>
      </w:r>
    </w:p>
    <w:p w14:paraId="7F2EDD4C">
      <w:pPr>
        <w:pStyle w:val="25"/>
        <w:spacing w:line="360" w:lineRule="auto"/>
        <w:rPr>
          <w:rFonts w:hint="eastAsia"/>
        </w:rPr>
      </w:pPr>
      <w:r>
        <w:rPr>
          <w:rFonts w:hint="eastAsia"/>
        </w:rPr>
        <w:t>每套“</w:t>
      </w:r>
      <w:r>
        <w:rPr>
          <w:rFonts w:hint="eastAsia"/>
          <w:lang w:eastAsia="zh-CN"/>
        </w:rPr>
        <w:t>便携可装配式应急救援直升机、无人机起降平台</w:t>
      </w:r>
      <w:r>
        <w:rPr>
          <w:rFonts w:hint="eastAsia"/>
        </w:rPr>
        <w:t>”产品及其主要模块应有唯一的、可追溯的编码。编码规则应包括制造商代码、生产批次、产品序列号等信息。</w:t>
      </w:r>
    </w:p>
    <w:p w14:paraId="1BBE88FB">
      <w:pPr>
        <w:pStyle w:val="94"/>
        <w:rPr>
          <w:rFonts w:hint="eastAsia"/>
        </w:rPr>
      </w:pPr>
      <w:bookmarkStart w:id="11" w:name="_Toc2822"/>
      <w:r>
        <w:rPr>
          <w:rFonts w:hint="eastAsia"/>
        </w:rPr>
        <w:t>技术要求</w:t>
      </w:r>
      <w:bookmarkEnd w:id="11"/>
    </w:p>
    <w:p w14:paraId="39B64E3F">
      <w:pPr>
        <w:pStyle w:val="25"/>
        <w:spacing w:line="360" w:lineRule="auto"/>
        <w:rPr>
          <w:rFonts w:hint="eastAsia"/>
        </w:rPr>
      </w:pPr>
      <w:bookmarkStart w:id="12" w:name="_Toc30108"/>
      <w:r>
        <w:rPr>
          <w:rFonts w:hint="eastAsia"/>
        </w:rPr>
        <w:t>5.1 一般要求</w:t>
      </w:r>
      <w:bookmarkEnd w:id="12"/>
    </w:p>
    <w:p w14:paraId="04AAA72E">
      <w:pPr>
        <w:pStyle w:val="25"/>
        <w:spacing w:line="360" w:lineRule="auto"/>
        <w:rPr>
          <w:rFonts w:hint="eastAsia"/>
        </w:rPr>
      </w:pPr>
      <w:bookmarkStart w:id="13" w:name="_Toc14999"/>
      <w:r>
        <w:rPr>
          <w:rFonts w:hint="eastAsia"/>
        </w:rPr>
        <w:t>“</w:t>
      </w:r>
      <w:r>
        <w:rPr>
          <w:rFonts w:hint="eastAsia"/>
          <w:lang w:eastAsia="zh-CN"/>
        </w:rPr>
        <w:t>便携可装配式应急救援直升机、无人机起降平台</w:t>
      </w:r>
      <w:r>
        <w:rPr>
          <w:rFonts w:hint="eastAsia"/>
        </w:rPr>
        <w:t>”的设计、制造和性能应符合本标准及相关产品规范的规定，确保在预定使用环境和条件下安全、可靠地运行。</w:t>
      </w:r>
    </w:p>
    <w:p w14:paraId="0C8D1CF1">
      <w:pPr>
        <w:pStyle w:val="25"/>
        <w:spacing w:line="360" w:lineRule="auto"/>
        <w:rPr>
          <w:rFonts w:hint="eastAsia"/>
        </w:rPr>
      </w:pPr>
      <w:r>
        <w:rPr>
          <w:rFonts w:hint="eastAsia"/>
        </w:rPr>
        <w:t>5.2 设计与结构</w:t>
      </w:r>
      <w:bookmarkEnd w:id="13"/>
    </w:p>
    <w:p w14:paraId="7F9CDD90">
      <w:pPr>
        <w:pStyle w:val="25"/>
        <w:spacing w:line="360" w:lineRule="auto"/>
      </w:pPr>
      <w:r>
        <w:rPr>
          <w:rFonts w:hint="eastAsia"/>
        </w:rPr>
        <w:t>5.2.1组成</w:t>
      </w:r>
    </w:p>
    <w:p w14:paraId="2BB2938A">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”的基本组成为基本模块、</w:t>
      </w:r>
      <w:r>
        <w:rPr>
          <w:rFonts w:hint="eastAsia"/>
          <w:lang w:eastAsia="zh-CN"/>
        </w:rPr>
        <w:t>组装式</w:t>
      </w:r>
      <w:r>
        <w:rPr>
          <w:rFonts w:hint="eastAsia"/>
        </w:rPr>
        <w:t>承载框架、连接件、助航灯光系统等。</w:t>
      </w:r>
    </w:p>
    <w:p w14:paraId="657DDEE0">
      <w:pPr>
        <w:pStyle w:val="25"/>
        <w:spacing w:line="360" w:lineRule="auto"/>
        <w:rPr>
          <w:rFonts w:hint="eastAsia"/>
        </w:rPr>
      </w:pPr>
      <w:r>
        <w:rPr>
          <w:rFonts w:hint="eastAsia"/>
        </w:rPr>
        <w:t>5.2.2 形状</w:t>
      </w:r>
    </w:p>
    <w:p w14:paraId="53390711">
      <w:pPr>
        <w:pStyle w:val="25"/>
        <w:spacing w:line="360" w:lineRule="auto"/>
        <w:rPr>
          <w:rFonts w:hint="eastAsia"/>
        </w:rPr>
      </w:pPr>
      <w:r>
        <w:rPr>
          <w:rFonts w:hint="eastAsia"/>
        </w:rPr>
        <w:t>基本形状为正方形、长方形、圆形、八角形及航空跑道型停机坪。</w:t>
      </w:r>
    </w:p>
    <w:p w14:paraId="261B0123">
      <w:pPr>
        <w:pStyle w:val="25"/>
        <w:spacing w:line="360" w:lineRule="auto"/>
        <w:rPr>
          <w:rFonts w:hint="eastAsia"/>
        </w:rPr>
      </w:pPr>
      <w:r>
        <w:rPr>
          <w:rFonts w:hint="eastAsia"/>
        </w:rPr>
        <w:t>5.2.3 尺寸</w:t>
      </w:r>
    </w:p>
    <w:p w14:paraId="02B76377">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w:t>
      </w:r>
      <w:r>
        <w:rPr>
          <w:rFonts w:hint="eastAsia"/>
          <w:lang w:eastAsia="zh-CN"/>
        </w:rPr>
        <w:t>在紧急状态下临时使用时，</w:t>
      </w:r>
      <w:r>
        <w:rPr>
          <w:rFonts w:hint="eastAsia"/>
        </w:rPr>
        <w:t>可以按照军用标准中以直升机</w:t>
      </w:r>
      <w:r>
        <w:rPr>
          <w:rFonts w:hint="eastAsia"/>
          <w:lang w:eastAsia="zh-CN"/>
        </w:rPr>
        <w:t>与无人机</w:t>
      </w:r>
      <w:r>
        <w:rPr>
          <w:rFonts w:hint="eastAsia"/>
        </w:rPr>
        <w:t>起降轮距或者直升机</w:t>
      </w:r>
      <w:r>
        <w:rPr>
          <w:rFonts w:hint="eastAsia"/>
          <w:lang w:eastAsia="zh-CN"/>
        </w:rPr>
        <w:t>与无人机</w:t>
      </w:r>
      <w:r>
        <w:rPr>
          <w:rFonts w:hint="eastAsia"/>
        </w:rPr>
        <w:t>滑橇式起落架间距的1.5倍来确定停机坪全尺寸。在非紧急状态下</w:t>
      </w:r>
      <w:r>
        <w:rPr>
          <w:rFonts w:hint="eastAsia"/>
          <w:lang w:eastAsia="zh-CN"/>
        </w:rPr>
        <w:t>半永久性及永久性使用时，应</w:t>
      </w:r>
      <w:r>
        <w:rPr>
          <w:rFonts w:hint="eastAsia"/>
        </w:rPr>
        <w:t>按直升机</w:t>
      </w:r>
      <w:r>
        <w:rPr>
          <w:rFonts w:hint="eastAsia"/>
          <w:lang w:eastAsia="zh-CN"/>
        </w:rPr>
        <w:t>与无人机</w:t>
      </w:r>
      <w:r>
        <w:rPr>
          <w:rFonts w:hint="eastAsia"/>
        </w:rPr>
        <w:t>总长的1.5倍来确定停机坪全尺寸，且要预留足够的安全</w:t>
      </w:r>
      <w:r>
        <w:rPr>
          <w:rFonts w:hint="eastAsia"/>
          <w:lang w:eastAsia="zh-CN"/>
        </w:rPr>
        <w:t>区域</w:t>
      </w:r>
      <w:r>
        <w:rPr>
          <w:rFonts w:hint="eastAsia"/>
        </w:rPr>
        <w:t>，防止旋翼触碰到周边障碍物。</w:t>
      </w:r>
      <w:r>
        <w:rPr>
          <w:rFonts w:hint="eastAsia"/>
          <w:lang w:eastAsia="zh-CN"/>
        </w:rPr>
        <w:t>组装后</w:t>
      </w:r>
      <w:r>
        <w:rPr>
          <w:rFonts w:hint="eastAsia"/>
        </w:rPr>
        <w:t>停机坪基本模块尺寸误差不超过2mm，整坪尺寸误差不超过20mm。</w:t>
      </w:r>
    </w:p>
    <w:p w14:paraId="7D770A5F">
      <w:pPr>
        <w:pStyle w:val="25"/>
        <w:ind w:firstLine="0" w:firstLineChars="0"/>
        <w:rPr>
          <w:rFonts w:hint="eastAsia"/>
        </w:rPr>
      </w:pPr>
    </w:p>
    <w:tbl>
      <w:tblPr>
        <w:tblStyle w:val="33"/>
        <w:tblW w:w="9480"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5"/>
        <w:gridCol w:w="2760"/>
        <w:gridCol w:w="1995"/>
        <w:gridCol w:w="1110"/>
      </w:tblGrid>
      <w:tr w14:paraId="041F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Borders>
              <w:top w:val="single" w:color="000000" w:sz="6" w:space="0"/>
              <w:left w:val="single" w:color="000000" w:sz="6" w:space="0"/>
              <w:bottom w:val="single" w:color="999999" w:sz="6" w:space="0"/>
              <w:right w:val="single" w:color="999999" w:sz="6" w:space="0"/>
            </w:tcBorders>
            <w:shd w:val="clear" w:color="auto" w:fill="FFFFFF"/>
            <w:noWrap w:val="0"/>
            <w:vAlign w:val="top"/>
          </w:tcPr>
          <w:p w14:paraId="7BD5D530">
            <w:pPr>
              <w:pStyle w:val="25"/>
              <w:ind w:firstLine="0" w:firstLineChars="0"/>
              <w:jc w:val="center"/>
              <w:rPr>
                <w:rFonts w:hint="eastAsia"/>
                <w:szCs w:val="18"/>
              </w:rPr>
            </w:pPr>
            <w:r>
              <w:rPr>
                <w:rFonts w:hint="eastAsia"/>
                <w:szCs w:val="18"/>
              </w:rPr>
              <w:t>直升机分类</w:t>
            </w:r>
          </w:p>
          <w:p w14:paraId="4F9EF86F">
            <w:pPr>
              <w:pStyle w:val="25"/>
              <w:ind w:firstLine="0" w:firstLineChars="0"/>
              <w:jc w:val="center"/>
              <w:rPr>
                <w:rFonts w:hint="eastAsia"/>
                <w:szCs w:val="18"/>
              </w:rPr>
            </w:pPr>
            <w:r>
              <w:rPr>
                <w:rFonts w:hint="eastAsia"/>
                <w:szCs w:val="18"/>
              </w:rPr>
              <w:t>（按中国民航局CAAC标准）</w:t>
            </w:r>
          </w:p>
        </w:tc>
        <w:tc>
          <w:tcPr>
            <w:tcW w:w="2760" w:type="dxa"/>
            <w:tcBorders>
              <w:top w:val="single" w:color="000000" w:sz="6" w:space="0"/>
              <w:left w:val="single" w:color="999999" w:sz="6" w:space="0"/>
              <w:bottom w:val="single" w:color="999999" w:sz="6" w:space="0"/>
              <w:right w:val="single" w:color="999999" w:sz="6" w:space="0"/>
            </w:tcBorders>
            <w:shd w:val="clear" w:color="auto" w:fill="FFFFFF"/>
            <w:noWrap w:val="0"/>
            <w:vAlign w:val="top"/>
          </w:tcPr>
          <w:p w14:paraId="718F265A">
            <w:pPr>
              <w:pStyle w:val="25"/>
              <w:ind w:firstLine="0" w:firstLineChars="0"/>
              <w:jc w:val="center"/>
              <w:rPr>
                <w:rFonts w:hint="eastAsia"/>
                <w:szCs w:val="18"/>
              </w:rPr>
            </w:pPr>
            <w:r>
              <w:rPr>
                <w:rFonts w:hint="eastAsia"/>
                <w:szCs w:val="18"/>
              </w:rPr>
              <w:t>最大起飞重量</w:t>
            </w:r>
          </w:p>
          <w:p w14:paraId="71F219C9">
            <w:pPr>
              <w:pStyle w:val="25"/>
              <w:ind w:firstLine="0" w:firstLineChars="0"/>
              <w:jc w:val="center"/>
              <w:rPr>
                <w:rFonts w:hint="eastAsia"/>
                <w:szCs w:val="18"/>
              </w:rPr>
            </w:pPr>
            <w:r>
              <w:rPr>
                <w:rFonts w:hint="eastAsia"/>
                <w:szCs w:val="18"/>
              </w:rPr>
              <w:t>（吨）</w:t>
            </w:r>
          </w:p>
        </w:tc>
        <w:tc>
          <w:tcPr>
            <w:tcW w:w="1995" w:type="dxa"/>
            <w:tcBorders>
              <w:top w:val="single" w:color="000000" w:sz="6" w:space="0"/>
              <w:left w:val="single" w:color="999999" w:sz="6" w:space="0"/>
              <w:bottom w:val="single" w:color="999999" w:sz="6" w:space="0"/>
              <w:right w:val="single" w:color="999999" w:sz="6" w:space="0"/>
            </w:tcBorders>
            <w:shd w:val="clear" w:color="auto" w:fill="FFFFFF"/>
            <w:noWrap w:val="0"/>
            <w:vAlign w:val="top"/>
          </w:tcPr>
          <w:p w14:paraId="16ADA4BD">
            <w:pPr>
              <w:pStyle w:val="25"/>
              <w:ind w:firstLine="0" w:firstLineChars="0"/>
              <w:jc w:val="center"/>
              <w:rPr>
                <w:rFonts w:hint="eastAsia"/>
                <w:szCs w:val="18"/>
              </w:rPr>
            </w:pPr>
            <w:r>
              <w:rPr>
                <w:rFonts w:hint="eastAsia"/>
                <w:szCs w:val="18"/>
              </w:rPr>
              <w:t>停机坪</w:t>
            </w:r>
          </w:p>
          <w:p w14:paraId="45F68D3C">
            <w:pPr>
              <w:pStyle w:val="25"/>
              <w:ind w:firstLine="0" w:firstLineChars="0"/>
              <w:jc w:val="center"/>
              <w:rPr>
                <w:rFonts w:hint="eastAsia"/>
                <w:szCs w:val="18"/>
              </w:rPr>
            </w:pPr>
            <w:r>
              <w:rPr>
                <w:rFonts w:hint="eastAsia"/>
                <w:szCs w:val="18"/>
              </w:rPr>
              <w:t>尺寸</w:t>
            </w:r>
          </w:p>
        </w:tc>
        <w:tc>
          <w:tcPr>
            <w:tcW w:w="1110" w:type="dxa"/>
            <w:tcBorders>
              <w:top w:val="single" w:color="000000" w:sz="6" w:space="0"/>
              <w:left w:val="single" w:color="999999" w:sz="6" w:space="0"/>
              <w:bottom w:val="single" w:color="999999" w:sz="6" w:space="0"/>
              <w:right w:val="single" w:color="000000" w:sz="6" w:space="0"/>
            </w:tcBorders>
            <w:shd w:val="clear" w:color="auto" w:fill="FFFFFF"/>
            <w:noWrap w:val="0"/>
            <w:vAlign w:val="top"/>
          </w:tcPr>
          <w:p w14:paraId="3408FE17">
            <w:pPr>
              <w:pStyle w:val="25"/>
              <w:ind w:firstLine="0" w:firstLineChars="0"/>
              <w:jc w:val="center"/>
              <w:rPr>
                <w:rFonts w:hint="eastAsia"/>
                <w:szCs w:val="18"/>
              </w:rPr>
            </w:pPr>
            <w:r>
              <w:rPr>
                <w:rFonts w:hint="eastAsia"/>
                <w:szCs w:val="18"/>
              </w:rPr>
              <w:t>载荷</w:t>
            </w:r>
          </w:p>
          <w:p w14:paraId="58C0D38A">
            <w:pPr>
              <w:pStyle w:val="25"/>
              <w:ind w:firstLine="0" w:firstLineChars="0"/>
              <w:jc w:val="center"/>
              <w:rPr>
                <w:rFonts w:hint="eastAsia"/>
                <w:szCs w:val="18"/>
              </w:rPr>
            </w:pPr>
            <w:r>
              <w:rPr>
                <w:rFonts w:hint="eastAsia"/>
                <w:szCs w:val="18"/>
              </w:rPr>
              <w:t>性能</w:t>
            </w:r>
          </w:p>
        </w:tc>
      </w:tr>
      <w:tr w14:paraId="1D7C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Borders>
              <w:top w:val="single" w:color="999999" w:sz="6" w:space="0"/>
              <w:left w:val="single" w:color="000000" w:sz="6" w:space="0"/>
              <w:bottom w:val="single" w:color="999999" w:sz="6" w:space="0"/>
              <w:right w:val="single" w:color="999999" w:sz="6" w:space="0"/>
            </w:tcBorders>
            <w:shd w:val="clear" w:color="auto" w:fill="FFFFFF"/>
            <w:noWrap w:val="0"/>
            <w:vAlign w:val="top"/>
          </w:tcPr>
          <w:p w14:paraId="2A2F58C2">
            <w:pPr>
              <w:pStyle w:val="25"/>
              <w:spacing w:line="360" w:lineRule="auto"/>
              <w:ind w:firstLine="0" w:firstLineChars="0"/>
              <w:rPr>
                <w:rFonts w:hint="eastAsia"/>
                <w:szCs w:val="18"/>
                <w:lang w:eastAsia="en-US"/>
              </w:rPr>
            </w:pPr>
            <w:r>
              <w:rPr>
                <w:rFonts w:hint="eastAsia"/>
                <w:szCs w:val="18"/>
              </w:rPr>
              <w:t>重型直升机</w:t>
            </w:r>
          </w:p>
        </w:tc>
        <w:tc>
          <w:tcPr>
            <w:tcW w:w="2760" w:type="dxa"/>
            <w:tcBorders>
              <w:top w:val="single" w:color="999999" w:sz="6" w:space="0"/>
              <w:left w:val="single" w:color="999999" w:sz="6" w:space="0"/>
              <w:bottom w:val="single" w:color="999999" w:sz="6" w:space="0"/>
              <w:right w:val="single" w:color="999999" w:sz="6" w:space="0"/>
            </w:tcBorders>
            <w:shd w:val="clear" w:color="auto" w:fill="FFFFFF"/>
            <w:noWrap w:val="0"/>
            <w:vAlign w:val="top"/>
          </w:tcPr>
          <w:p w14:paraId="2563A2C5">
            <w:pPr>
              <w:pStyle w:val="25"/>
              <w:spacing w:line="360" w:lineRule="auto"/>
              <w:ind w:firstLine="0" w:firstLineChars="0"/>
              <w:rPr>
                <w:rFonts w:hint="eastAsia"/>
                <w:szCs w:val="18"/>
                <w:lang w:eastAsia="en-US"/>
              </w:rPr>
            </w:pPr>
            <w:r>
              <w:rPr>
                <w:rFonts w:hint="eastAsia"/>
                <w:szCs w:val="18"/>
              </w:rPr>
              <w:t>最大起飞重量8～13吨</w:t>
            </w:r>
          </w:p>
        </w:tc>
        <w:tc>
          <w:tcPr>
            <w:tcW w:w="1995" w:type="dxa"/>
            <w:tcBorders>
              <w:top w:val="single" w:color="999999" w:sz="6" w:space="0"/>
              <w:left w:val="single" w:color="999999" w:sz="6" w:space="0"/>
              <w:bottom w:val="single" w:color="999999" w:sz="6" w:space="0"/>
              <w:right w:val="single" w:color="999999" w:sz="6" w:space="0"/>
            </w:tcBorders>
            <w:shd w:val="clear" w:color="auto" w:fill="FFFFFF"/>
            <w:noWrap w:val="0"/>
            <w:vAlign w:val="top"/>
          </w:tcPr>
          <w:p w14:paraId="191CCB90">
            <w:pPr>
              <w:pStyle w:val="25"/>
              <w:spacing w:line="360" w:lineRule="auto"/>
              <w:ind w:firstLine="0" w:firstLineChars="0"/>
              <w:rPr>
                <w:rFonts w:hint="eastAsia"/>
                <w:szCs w:val="18"/>
                <w:lang w:eastAsia="en-US"/>
              </w:rPr>
            </w:pPr>
            <w:r>
              <w:rPr>
                <w:rFonts w:hint="eastAsia"/>
                <w:szCs w:val="18"/>
              </w:rPr>
              <w:t>直径24～36米</w:t>
            </w:r>
          </w:p>
        </w:tc>
        <w:tc>
          <w:tcPr>
            <w:tcW w:w="1110" w:type="dxa"/>
            <w:tcBorders>
              <w:top w:val="single" w:color="999999" w:sz="6" w:space="0"/>
              <w:left w:val="single" w:color="999999" w:sz="6" w:space="0"/>
              <w:bottom w:val="single" w:color="999999" w:sz="6" w:space="0"/>
              <w:right w:val="single" w:color="000000" w:sz="6" w:space="0"/>
            </w:tcBorders>
            <w:shd w:val="clear" w:color="auto" w:fill="FFFFFF"/>
            <w:noWrap w:val="0"/>
            <w:vAlign w:val="top"/>
          </w:tcPr>
          <w:p w14:paraId="2DBCD16A">
            <w:pPr>
              <w:pStyle w:val="25"/>
              <w:spacing w:line="360" w:lineRule="auto"/>
              <w:ind w:firstLine="0" w:firstLineChars="0"/>
              <w:rPr>
                <w:rFonts w:hint="eastAsia"/>
                <w:szCs w:val="18"/>
              </w:rPr>
            </w:pPr>
            <w:r>
              <w:rPr>
                <w:rFonts w:hint="eastAsia"/>
                <w:szCs w:val="18"/>
              </w:rPr>
              <w:t>A级</w:t>
            </w:r>
          </w:p>
        </w:tc>
      </w:tr>
      <w:tr w14:paraId="4DD5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Borders>
              <w:top w:val="single" w:color="999999" w:sz="6" w:space="0"/>
              <w:left w:val="single" w:color="000000" w:sz="6" w:space="0"/>
              <w:bottom w:val="single" w:color="999999" w:sz="6" w:space="0"/>
              <w:right w:val="single" w:color="999999" w:sz="6" w:space="0"/>
            </w:tcBorders>
            <w:shd w:val="clear" w:color="auto" w:fill="E6E6E6"/>
            <w:noWrap w:val="0"/>
            <w:vAlign w:val="top"/>
          </w:tcPr>
          <w:p w14:paraId="24C2031F">
            <w:pPr>
              <w:pStyle w:val="25"/>
              <w:spacing w:line="360" w:lineRule="auto"/>
              <w:ind w:firstLine="0" w:firstLineChars="0"/>
              <w:rPr>
                <w:rFonts w:hint="eastAsia"/>
                <w:szCs w:val="18"/>
                <w:lang w:eastAsia="en-US"/>
              </w:rPr>
            </w:pPr>
            <w:r>
              <w:rPr>
                <w:rFonts w:hint="eastAsia"/>
                <w:szCs w:val="18"/>
              </w:rPr>
              <w:t>中型直升机</w:t>
            </w:r>
          </w:p>
        </w:tc>
        <w:tc>
          <w:tcPr>
            <w:tcW w:w="2760" w:type="dxa"/>
            <w:tcBorders>
              <w:top w:val="single" w:color="999999" w:sz="6" w:space="0"/>
              <w:left w:val="single" w:color="999999" w:sz="6" w:space="0"/>
              <w:bottom w:val="single" w:color="999999" w:sz="6" w:space="0"/>
              <w:right w:val="single" w:color="999999" w:sz="6" w:space="0"/>
            </w:tcBorders>
            <w:shd w:val="clear" w:color="auto" w:fill="E6E6E6"/>
            <w:noWrap w:val="0"/>
            <w:vAlign w:val="top"/>
          </w:tcPr>
          <w:p w14:paraId="6200B643">
            <w:pPr>
              <w:pStyle w:val="25"/>
              <w:spacing w:line="360" w:lineRule="auto"/>
              <w:ind w:firstLine="0" w:firstLineChars="0"/>
              <w:rPr>
                <w:rFonts w:hint="eastAsia"/>
                <w:szCs w:val="18"/>
                <w:lang w:eastAsia="en-US"/>
              </w:rPr>
            </w:pPr>
            <w:r>
              <w:rPr>
                <w:rFonts w:hint="eastAsia"/>
                <w:szCs w:val="18"/>
              </w:rPr>
              <w:t>最大起飞重量3～8吨</w:t>
            </w:r>
          </w:p>
        </w:tc>
        <w:tc>
          <w:tcPr>
            <w:tcW w:w="1995" w:type="dxa"/>
            <w:tcBorders>
              <w:top w:val="single" w:color="999999" w:sz="6" w:space="0"/>
              <w:left w:val="single" w:color="999999" w:sz="6" w:space="0"/>
              <w:bottom w:val="single" w:color="999999" w:sz="6" w:space="0"/>
              <w:right w:val="single" w:color="999999" w:sz="6" w:space="0"/>
            </w:tcBorders>
            <w:shd w:val="clear" w:color="auto" w:fill="E6E6E6"/>
            <w:noWrap w:val="0"/>
            <w:vAlign w:val="top"/>
          </w:tcPr>
          <w:p w14:paraId="532F4AAE">
            <w:pPr>
              <w:pStyle w:val="25"/>
              <w:spacing w:line="360" w:lineRule="auto"/>
              <w:ind w:firstLine="0" w:firstLineChars="0"/>
              <w:rPr>
                <w:rFonts w:hint="eastAsia"/>
                <w:szCs w:val="18"/>
              </w:rPr>
            </w:pPr>
            <w:r>
              <w:rPr>
                <w:rFonts w:hint="eastAsia"/>
                <w:szCs w:val="18"/>
              </w:rPr>
              <w:t>直径18～24米</w:t>
            </w:r>
          </w:p>
        </w:tc>
        <w:tc>
          <w:tcPr>
            <w:tcW w:w="1110" w:type="dxa"/>
            <w:tcBorders>
              <w:top w:val="single" w:color="999999" w:sz="6" w:space="0"/>
              <w:left w:val="single" w:color="999999" w:sz="6" w:space="0"/>
              <w:bottom w:val="single" w:color="999999" w:sz="6" w:space="0"/>
              <w:right w:val="single" w:color="000000" w:sz="6" w:space="0"/>
            </w:tcBorders>
            <w:shd w:val="clear" w:color="auto" w:fill="E6E6E6"/>
            <w:noWrap w:val="0"/>
            <w:vAlign w:val="top"/>
          </w:tcPr>
          <w:p w14:paraId="273B850A">
            <w:pPr>
              <w:pStyle w:val="25"/>
              <w:spacing w:line="360" w:lineRule="auto"/>
              <w:ind w:firstLine="0" w:firstLineChars="0"/>
              <w:rPr>
                <w:rFonts w:hint="eastAsia"/>
                <w:szCs w:val="18"/>
              </w:rPr>
            </w:pPr>
            <w:r>
              <w:rPr>
                <w:rFonts w:hint="eastAsia"/>
                <w:szCs w:val="18"/>
              </w:rPr>
              <w:t>B级</w:t>
            </w:r>
          </w:p>
        </w:tc>
      </w:tr>
      <w:tr w14:paraId="55A2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5" w:type="dxa"/>
            <w:tcBorders>
              <w:top w:val="single" w:color="999999" w:sz="6" w:space="0"/>
              <w:left w:val="single" w:color="000000" w:sz="6" w:space="0"/>
              <w:bottom w:val="single" w:color="999999" w:sz="6" w:space="0"/>
              <w:right w:val="single" w:color="999999" w:sz="6" w:space="0"/>
            </w:tcBorders>
            <w:shd w:val="clear" w:color="auto" w:fill="FFFFFF"/>
            <w:noWrap w:val="0"/>
            <w:vAlign w:val="top"/>
          </w:tcPr>
          <w:p w14:paraId="555A8058">
            <w:pPr>
              <w:pStyle w:val="25"/>
              <w:spacing w:line="360" w:lineRule="auto"/>
              <w:ind w:firstLine="0" w:firstLineChars="0"/>
              <w:rPr>
                <w:rFonts w:hint="eastAsia"/>
                <w:szCs w:val="18"/>
                <w:lang w:eastAsia="en-US"/>
              </w:rPr>
            </w:pPr>
            <w:r>
              <w:rPr>
                <w:rFonts w:hint="eastAsia"/>
                <w:szCs w:val="18"/>
              </w:rPr>
              <w:t>轻型直升机</w:t>
            </w:r>
          </w:p>
        </w:tc>
        <w:tc>
          <w:tcPr>
            <w:tcW w:w="2760" w:type="dxa"/>
            <w:tcBorders>
              <w:top w:val="single" w:color="999999" w:sz="6" w:space="0"/>
              <w:left w:val="single" w:color="999999" w:sz="6" w:space="0"/>
              <w:bottom w:val="single" w:color="999999" w:sz="6" w:space="0"/>
              <w:right w:val="single" w:color="999999" w:sz="6" w:space="0"/>
            </w:tcBorders>
            <w:shd w:val="clear" w:color="auto" w:fill="FFFFFF"/>
            <w:noWrap w:val="0"/>
            <w:vAlign w:val="top"/>
          </w:tcPr>
          <w:p w14:paraId="4AFD3A39">
            <w:pPr>
              <w:pStyle w:val="25"/>
              <w:spacing w:line="360" w:lineRule="auto"/>
              <w:ind w:firstLine="0" w:firstLineChars="0"/>
              <w:rPr>
                <w:rFonts w:hint="eastAsia"/>
                <w:szCs w:val="18"/>
                <w:lang w:eastAsia="en-US"/>
              </w:rPr>
            </w:pPr>
            <w:r>
              <w:rPr>
                <w:rFonts w:hint="eastAsia"/>
                <w:szCs w:val="18"/>
              </w:rPr>
              <w:t>最大起飞重量1～3吨</w:t>
            </w:r>
          </w:p>
        </w:tc>
        <w:tc>
          <w:tcPr>
            <w:tcW w:w="1995" w:type="dxa"/>
            <w:tcBorders>
              <w:top w:val="single" w:color="999999" w:sz="6" w:space="0"/>
              <w:left w:val="single" w:color="999999" w:sz="6" w:space="0"/>
              <w:bottom w:val="single" w:color="999999" w:sz="6" w:space="0"/>
              <w:right w:val="single" w:color="999999" w:sz="6" w:space="0"/>
            </w:tcBorders>
            <w:shd w:val="clear" w:color="auto" w:fill="FFFFFF"/>
            <w:noWrap w:val="0"/>
            <w:vAlign w:val="top"/>
          </w:tcPr>
          <w:p w14:paraId="2B6B1C05">
            <w:pPr>
              <w:pStyle w:val="25"/>
              <w:spacing w:line="360" w:lineRule="auto"/>
              <w:ind w:firstLine="0" w:firstLineChars="0"/>
              <w:rPr>
                <w:rFonts w:hint="eastAsia"/>
                <w:szCs w:val="18"/>
              </w:rPr>
            </w:pPr>
            <w:r>
              <w:rPr>
                <w:rFonts w:hint="eastAsia"/>
                <w:szCs w:val="18"/>
              </w:rPr>
              <w:t>直径13～18米</w:t>
            </w:r>
          </w:p>
        </w:tc>
        <w:tc>
          <w:tcPr>
            <w:tcW w:w="1110" w:type="dxa"/>
            <w:tcBorders>
              <w:top w:val="single" w:color="999999" w:sz="6" w:space="0"/>
              <w:left w:val="single" w:color="999999" w:sz="6" w:space="0"/>
              <w:bottom w:val="single" w:color="999999" w:sz="6" w:space="0"/>
              <w:right w:val="single" w:color="000000" w:sz="6" w:space="0"/>
            </w:tcBorders>
            <w:shd w:val="clear" w:color="auto" w:fill="FFFFFF"/>
            <w:noWrap w:val="0"/>
            <w:vAlign w:val="top"/>
          </w:tcPr>
          <w:p w14:paraId="53DC3162">
            <w:pPr>
              <w:pStyle w:val="25"/>
              <w:spacing w:line="360" w:lineRule="auto"/>
              <w:ind w:firstLine="0" w:firstLineChars="0"/>
              <w:rPr>
                <w:rFonts w:hint="eastAsia"/>
                <w:szCs w:val="18"/>
              </w:rPr>
            </w:pPr>
            <w:r>
              <w:rPr>
                <w:rFonts w:hint="eastAsia"/>
                <w:szCs w:val="18"/>
              </w:rPr>
              <w:t>C级</w:t>
            </w:r>
          </w:p>
        </w:tc>
      </w:tr>
    </w:tbl>
    <w:p w14:paraId="49655489">
      <w:pPr>
        <w:pStyle w:val="25"/>
        <w:ind w:firstLine="0" w:firstLineChars="0"/>
        <w:jc w:val="center"/>
        <w:rPr>
          <w:rFonts w:hint="eastAsia"/>
        </w:rPr>
      </w:pPr>
    </w:p>
    <w:p w14:paraId="52CEDAEF">
      <w:pPr>
        <w:pStyle w:val="25"/>
        <w:ind w:firstLine="0" w:firstLineChars="0"/>
        <w:jc w:val="center"/>
        <w:rPr>
          <w:rFonts w:hint="eastAsia"/>
        </w:rPr>
      </w:pPr>
      <w:r>
        <w:rPr>
          <w:rFonts w:hint="eastAsia"/>
        </w:rPr>
        <w:t xml:space="preserve">表1 </w:t>
      </w:r>
      <w:r>
        <w:rPr>
          <w:rFonts w:hint="eastAsia"/>
          <w:lang w:eastAsia="zh-CN"/>
        </w:rPr>
        <w:t>便携可装配式应急救援直升机、无人机起降平台</w:t>
      </w:r>
      <w:r>
        <w:rPr>
          <w:rFonts w:hint="eastAsia"/>
        </w:rPr>
        <w:t>尺寸</w:t>
      </w:r>
    </w:p>
    <w:p w14:paraId="55AA7456">
      <w:pPr>
        <w:pStyle w:val="25"/>
        <w:spacing w:line="360" w:lineRule="auto"/>
        <w:rPr>
          <w:rFonts w:hint="eastAsia"/>
        </w:rPr>
      </w:pPr>
      <w:r>
        <w:rPr>
          <w:rFonts w:hint="eastAsia"/>
        </w:rPr>
        <w:t>5.2.4 重量</w:t>
      </w:r>
    </w:p>
    <w:p w14:paraId="77B117AC">
      <w:pPr>
        <w:pStyle w:val="25"/>
        <w:spacing w:line="360" w:lineRule="auto"/>
        <w:rPr>
          <w:rFonts w:hint="eastAsia"/>
        </w:rPr>
      </w:pPr>
      <w:r>
        <w:rPr>
          <w:rFonts w:hint="eastAsia"/>
        </w:rPr>
        <w:t>（1）基本模块重量</w:t>
      </w:r>
    </w:p>
    <w:p w14:paraId="0984BC67">
      <w:pPr>
        <w:pStyle w:val="25"/>
        <w:spacing w:line="360" w:lineRule="auto"/>
        <w:rPr>
          <w:rFonts w:hint="eastAsia"/>
          <w:lang w:eastAsia="zh-CN"/>
        </w:rPr>
      </w:pPr>
      <w:r>
        <w:rPr>
          <w:rFonts w:hint="eastAsia"/>
        </w:rPr>
        <w:t>“</w:t>
      </w:r>
      <w:r>
        <w:rPr>
          <w:rFonts w:hint="eastAsia"/>
          <w:lang w:eastAsia="zh-CN"/>
        </w:rPr>
        <w:t>便携可装配式应急救援直升机、无人机起降平台</w:t>
      </w:r>
      <w:r>
        <w:rPr>
          <w:rFonts w:hint="eastAsia"/>
        </w:rPr>
        <w:t>”</w:t>
      </w:r>
      <w:r>
        <w:rPr>
          <w:rFonts w:hint="eastAsia"/>
          <w:lang w:eastAsia="zh-CN"/>
        </w:rPr>
        <w:t>临时使用时</w:t>
      </w:r>
      <w:r>
        <w:rPr>
          <w:rFonts w:hint="eastAsia"/>
        </w:rPr>
        <w:t>可以由若干个基本模块组成</w:t>
      </w:r>
      <w:r>
        <w:rPr>
          <w:rFonts w:hint="eastAsia"/>
          <w:lang w:eastAsia="zh-CN"/>
        </w:rPr>
        <w:t>。</w:t>
      </w:r>
    </w:p>
    <w:p w14:paraId="3399A95E">
      <w:pPr>
        <w:pStyle w:val="25"/>
        <w:spacing w:line="360" w:lineRule="auto"/>
        <w:rPr>
          <w:rFonts w:hint="eastAsia"/>
        </w:rPr>
      </w:pPr>
      <w:r>
        <w:rPr>
          <w:rFonts w:hint="eastAsia"/>
        </w:rPr>
        <w:t>紧急状态下</w:t>
      </w:r>
      <w:r>
        <w:rPr>
          <w:rFonts w:hint="eastAsia"/>
          <w:lang w:eastAsia="zh-CN"/>
        </w:rPr>
        <w:t>空运使用时，</w:t>
      </w:r>
      <w:r>
        <w:rPr>
          <w:rFonts w:hint="eastAsia"/>
        </w:rPr>
        <w:t>每个</w:t>
      </w:r>
      <w:r>
        <w:rPr>
          <w:rFonts w:hint="eastAsia"/>
          <w:lang w:eastAsia="zh-CN"/>
        </w:rPr>
        <w:t>基本</w:t>
      </w:r>
      <w:r>
        <w:rPr>
          <w:rFonts w:hint="eastAsia"/>
        </w:rPr>
        <w:t>模块单体的重量应尽量符合《GJB7457-2012 军用直升机移动式起落坪通用规范》中关于单兵搬运不超过30kg</w:t>
      </w:r>
      <w:r>
        <w:rPr>
          <w:rFonts w:hint="eastAsia"/>
          <w:lang w:eastAsia="zh-CN"/>
        </w:rPr>
        <w:t>，</w:t>
      </w:r>
      <w:r>
        <w:rPr>
          <w:rFonts w:hint="eastAsia"/>
        </w:rPr>
        <w:t>应宜于在人工搬运和快速安装的标准。</w:t>
      </w:r>
    </w:p>
    <w:p w14:paraId="07C45430">
      <w:pPr>
        <w:pStyle w:val="25"/>
        <w:spacing w:line="360" w:lineRule="auto"/>
        <w:rPr>
          <w:rFonts w:hint="eastAsia" w:eastAsia="宋体"/>
          <w:lang w:eastAsia="zh-CN"/>
        </w:rPr>
      </w:pPr>
      <w:r>
        <w:rPr>
          <w:rFonts w:hint="eastAsia"/>
          <w:lang w:eastAsia="zh-CN"/>
        </w:rPr>
        <w:t>半永久或永久性使用时可以由组装式</w:t>
      </w:r>
      <w:r>
        <w:rPr>
          <w:rFonts w:hint="eastAsia"/>
        </w:rPr>
        <w:t>承载框架</w:t>
      </w:r>
      <w:r>
        <w:rPr>
          <w:rFonts w:hint="eastAsia"/>
          <w:lang w:eastAsia="zh-CN"/>
        </w:rPr>
        <w:t>及</w:t>
      </w:r>
      <w:r>
        <w:rPr>
          <w:rFonts w:hint="eastAsia"/>
        </w:rPr>
        <w:t>若干个</w:t>
      </w:r>
      <w:r>
        <w:rPr>
          <w:rFonts w:hint="eastAsia"/>
          <w:lang w:eastAsia="zh-CN"/>
        </w:rPr>
        <w:t>基本模块</w:t>
      </w:r>
      <w:r>
        <w:rPr>
          <w:rFonts w:hint="eastAsia"/>
        </w:rPr>
        <w:t>连接组成</w:t>
      </w:r>
      <w:r>
        <w:rPr>
          <w:rFonts w:hint="eastAsia"/>
          <w:lang w:eastAsia="zh-CN"/>
        </w:rPr>
        <w:t>，基本模块及组装式承载框架不受</w:t>
      </w:r>
      <w:r>
        <w:rPr>
          <w:rFonts w:hint="eastAsia"/>
        </w:rPr>
        <w:t>单兵搬运</w:t>
      </w:r>
      <w:r>
        <w:rPr>
          <w:rFonts w:hint="eastAsia"/>
          <w:lang w:eastAsia="zh-CN"/>
        </w:rPr>
        <w:t>重量限制。</w:t>
      </w:r>
    </w:p>
    <w:p w14:paraId="71A11F0D">
      <w:pPr>
        <w:pStyle w:val="25"/>
        <w:spacing w:line="360" w:lineRule="auto"/>
        <w:rPr>
          <w:rFonts w:hint="eastAsia"/>
        </w:rPr>
      </w:pPr>
      <w:r>
        <w:rPr>
          <w:rFonts w:hint="eastAsia"/>
        </w:rPr>
        <w:t>（2）整体重量</w:t>
      </w:r>
    </w:p>
    <w:p w14:paraId="072D52B8">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”的总重量应当根据直升机</w:t>
      </w:r>
      <w:r>
        <w:rPr>
          <w:rFonts w:hint="eastAsia"/>
          <w:lang w:eastAsia="zh-CN"/>
        </w:rPr>
        <w:t>与无人机</w:t>
      </w:r>
      <w:r>
        <w:rPr>
          <w:rFonts w:hint="eastAsia"/>
        </w:rPr>
        <w:t>单机起降基本铺设面积和直升机仓载吊运能力确定。</w:t>
      </w:r>
    </w:p>
    <w:p w14:paraId="4B530988">
      <w:pPr>
        <w:pStyle w:val="25"/>
        <w:spacing w:line="360" w:lineRule="auto"/>
        <w:rPr>
          <w:rFonts w:hint="eastAsia"/>
        </w:rPr>
      </w:pPr>
      <w:r>
        <w:rPr>
          <w:rFonts w:hint="eastAsia"/>
        </w:rPr>
        <w:t>临时使用时，停机坪面积为10m×10m，总重应当不大于2.4t。</w:t>
      </w:r>
    </w:p>
    <w:p w14:paraId="6365B744">
      <w:pPr>
        <w:pStyle w:val="25"/>
        <w:spacing w:line="360" w:lineRule="auto"/>
        <w:rPr>
          <w:rFonts w:hint="eastAsia"/>
        </w:rPr>
      </w:pPr>
      <w:r>
        <w:rPr>
          <w:rFonts w:hint="eastAsia"/>
        </w:rPr>
        <w:t>半永久性使用时，停机坪面积为18m×18m，总重应当不大于8t。</w:t>
      </w:r>
    </w:p>
    <w:p w14:paraId="285D7B5B">
      <w:pPr>
        <w:pStyle w:val="25"/>
        <w:spacing w:line="360" w:lineRule="auto"/>
      </w:pPr>
      <w:r>
        <w:rPr>
          <w:rFonts w:hint="eastAsia"/>
        </w:rPr>
        <w:t>固定性永久使用时，停机坪面积为20m×20m，总重应当不大于18t。</w:t>
      </w:r>
    </w:p>
    <w:p w14:paraId="17F741FE">
      <w:pPr>
        <w:pStyle w:val="25"/>
        <w:spacing w:line="360" w:lineRule="auto"/>
        <w:rPr>
          <w:rFonts w:hint="eastAsia"/>
        </w:rPr>
      </w:pPr>
      <w:bookmarkStart w:id="14" w:name="_Toc28934"/>
      <w:r>
        <w:rPr>
          <w:rFonts w:hint="eastAsia"/>
        </w:rPr>
        <w:t>5.3材料</w:t>
      </w:r>
      <w:bookmarkEnd w:id="14"/>
    </w:p>
    <w:p w14:paraId="281035C1">
      <w:pPr>
        <w:pStyle w:val="25"/>
        <w:spacing w:line="360" w:lineRule="auto"/>
        <w:rPr>
          <w:rFonts w:hint="eastAsia"/>
        </w:rPr>
      </w:pPr>
      <w:r>
        <w:rPr>
          <w:rFonts w:hint="eastAsia"/>
        </w:rPr>
        <w:t>5.3.1 一般要求</w:t>
      </w:r>
    </w:p>
    <w:p w14:paraId="5CC2D250">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”所选材料应与其使用环境、功能特性、设计要求相适应，应满足其结构设计的载荷、重量、耐环境影响及材料本身的经济性等要求。材料可为金属或非金属。</w:t>
      </w:r>
    </w:p>
    <w:p w14:paraId="108DF6B3">
      <w:pPr>
        <w:pStyle w:val="25"/>
        <w:spacing w:line="360" w:lineRule="auto"/>
        <w:rPr>
          <w:rFonts w:hint="eastAsia"/>
        </w:rPr>
      </w:pPr>
      <w:r>
        <w:rPr>
          <w:rFonts w:hint="eastAsia"/>
        </w:rPr>
        <w:t>5.3.2 金属</w:t>
      </w:r>
    </w:p>
    <w:p w14:paraId="296264A9">
      <w:pPr>
        <w:pStyle w:val="25"/>
        <w:spacing w:line="360" w:lineRule="auto"/>
        <w:rPr>
          <w:rFonts w:hint="eastAsia"/>
        </w:rPr>
      </w:pPr>
      <w:r>
        <w:rPr>
          <w:rFonts w:hint="eastAsia"/>
        </w:rPr>
        <w:t>金属材料可选择钢板、铝合金板等。当选用材料为金属时，该材料应耐腐蚀或应经过防腐处理， 并具有良好的防腐性能。在不同材料的部件相互接触处，</w:t>
      </w:r>
      <w:r>
        <w:rPr>
          <w:rFonts w:hint="eastAsia"/>
          <w:lang w:eastAsia="zh-CN"/>
        </w:rPr>
        <w:t>应有</w:t>
      </w:r>
      <w:r>
        <w:rPr>
          <w:rFonts w:hint="eastAsia"/>
        </w:rPr>
        <w:t>防腐层，以免引起电化学腐蚀</w:t>
      </w:r>
      <w:r>
        <w:rPr>
          <w:rFonts w:hint="eastAsia"/>
          <w:lang w:eastAsia="zh-CN"/>
        </w:rPr>
        <w:t>，连接强度应符合本文件的强度要求</w:t>
      </w:r>
      <w:r>
        <w:rPr>
          <w:rFonts w:hint="eastAsia"/>
        </w:rPr>
        <w:t>。</w:t>
      </w:r>
    </w:p>
    <w:p w14:paraId="28FC40C7">
      <w:pPr>
        <w:pStyle w:val="25"/>
        <w:spacing w:line="360" w:lineRule="auto"/>
        <w:rPr>
          <w:rFonts w:hint="eastAsia"/>
        </w:rPr>
      </w:pPr>
      <w:r>
        <w:rPr>
          <w:rFonts w:hint="eastAsia"/>
        </w:rPr>
        <w:t>5.3.3 非金属</w:t>
      </w:r>
    </w:p>
    <w:p w14:paraId="50E256AC">
      <w:pPr>
        <w:pStyle w:val="25"/>
        <w:spacing w:line="360" w:lineRule="auto"/>
        <w:rPr>
          <w:rFonts w:hint="eastAsia"/>
        </w:rPr>
      </w:pPr>
      <w:r>
        <w:rPr>
          <w:rFonts w:hint="eastAsia"/>
        </w:rPr>
        <w:t>非金属材料应耐潮湿、防霉、防腐，可选择玻璃钢、织物、高强度聚氨酯、纤维增强热塑性材料或其它复合材料等轻质高强材料。</w:t>
      </w:r>
    </w:p>
    <w:p w14:paraId="46E9ABA8">
      <w:pPr>
        <w:pStyle w:val="25"/>
        <w:spacing w:line="360" w:lineRule="auto"/>
        <w:rPr>
          <w:rFonts w:hint="eastAsia"/>
        </w:rPr>
      </w:pPr>
      <w:bookmarkStart w:id="15" w:name="_Toc22471"/>
      <w:r>
        <w:rPr>
          <w:rFonts w:hint="eastAsia"/>
        </w:rPr>
        <w:t>5.4 性能</w:t>
      </w:r>
      <w:bookmarkEnd w:id="15"/>
    </w:p>
    <w:p w14:paraId="305856A8">
      <w:pPr>
        <w:pStyle w:val="25"/>
        <w:spacing w:line="360" w:lineRule="auto"/>
        <w:rPr>
          <w:rFonts w:hint="eastAsia"/>
        </w:rPr>
      </w:pPr>
      <w:r>
        <w:rPr>
          <w:rFonts w:hint="eastAsia"/>
        </w:rPr>
        <w:t>5.4.1载荷</w:t>
      </w:r>
    </w:p>
    <w:p w14:paraId="5759835C">
      <w:pPr>
        <w:pStyle w:val="25"/>
        <w:spacing w:line="360" w:lineRule="auto"/>
        <w:rPr>
          <w:rFonts w:hint="eastAsia"/>
        </w:rPr>
      </w:pPr>
      <w:r>
        <w:rPr>
          <w:rFonts w:hint="eastAsia"/>
        </w:rPr>
        <w:t>根据《直升机场设计标准AC150/5390-2B（FAA，2004）》，设计的最大</w:t>
      </w:r>
      <w:r>
        <w:rPr>
          <w:rFonts w:hint="eastAsia"/>
          <w:lang w:eastAsia="zh-CN"/>
        </w:rPr>
        <w:t>动、</w:t>
      </w:r>
      <w:r>
        <w:rPr>
          <w:rFonts w:hint="eastAsia"/>
        </w:rPr>
        <w:t>静载荷应力是指作用在机轮接触面上的最大起飞重量。</w:t>
      </w:r>
    </w:p>
    <w:p w14:paraId="203EE775">
      <w:pPr>
        <w:pStyle w:val="25"/>
        <w:spacing w:line="360" w:lineRule="auto"/>
        <w:rPr>
          <w:rFonts w:hint="eastAsia"/>
        </w:rPr>
      </w:pPr>
      <w:r>
        <w:rPr>
          <w:rFonts w:hint="eastAsia"/>
        </w:rPr>
        <w:t>载荷分为静态载荷与动态载荷两种类型：静态载荷为直升机</w:t>
      </w:r>
      <w:r>
        <w:rPr>
          <w:rFonts w:hint="eastAsia"/>
          <w:lang w:eastAsia="zh-CN"/>
        </w:rPr>
        <w:t>与无人机</w:t>
      </w:r>
      <w:r>
        <w:rPr>
          <w:rFonts w:hint="eastAsia"/>
        </w:rPr>
        <w:t>起飞总重量，根据CCS规定及FAA AC150/5390-2C规定，直升机</w:t>
      </w:r>
      <w:r>
        <w:rPr>
          <w:rFonts w:hint="eastAsia"/>
          <w:lang w:eastAsia="zh-CN"/>
        </w:rPr>
        <w:t>与无人机</w:t>
      </w:r>
      <w:r>
        <w:rPr>
          <w:rFonts w:hint="eastAsia"/>
        </w:rPr>
        <w:t>动载荷</w:t>
      </w:r>
      <w:r>
        <w:rPr>
          <w:rFonts w:hint="eastAsia"/>
          <w:lang w:eastAsia="zh-CN"/>
        </w:rPr>
        <w:t>应</w:t>
      </w:r>
      <w:r>
        <w:rPr>
          <w:rFonts w:hint="eastAsia"/>
        </w:rPr>
        <w:t xml:space="preserve">大于静载荷的1.5倍。                                  </w:t>
      </w:r>
    </w:p>
    <w:p w14:paraId="3E9F517D">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”设计材料与结构方式需有停机坪载荷设计力学计算分析报告书与材料力学计算书。</w:t>
      </w:r>
      <w:r>
        <w:rPr>
          <w:rFonts w:hint="eastAsia"/>
          <w:lang w:eastAsia="zh-CN"/>
        </w:rPr>
        <w:t>便携</w:t>
      </w:r>
      <w:r>
        <w:rPr>
          <w:rFonts w:hint="eastAsia"/>
        </w:rPr>
        <w:t>移动式停机坪载荷可分三级：</w:t>
      </w:r>
    </w:p>
    <w:p w14:paraId="2F3807E3">
      <w:pPr>
        <w:pStyle w:val="25"/>
        <w:spacing w:line="360" w:lineRule="auto"/>
        <w:rPr>
          <w:rFonts w:hint="eastAsia"/>
        </w:rPr>
      </w:pPr>
      <w:r>
        <w:rPr>
          <w:rFonts w:hint="eastAsia"/>
        </w:rPr>
        <w:t>A级，适用于最大起飞重量8～13吨。</w:t>
      </w:r>
    </w:p>
    <w:p w14:paraId="13342E72">
      <w:pPr>
        <w:pStyle w:val="25"/>
        <w:spacing w:line="360" w:lineRule="auto"/>
        <w:rPr>
          <w:rFonts w:hint="eastAsia"/>
        </w:rPr>
      </w:pPr>
      <w:r>
        <w:rPr>
          <w:rFonts w:hint="eastAsia"/>
        </w:rPr>
        <w:t>B级，适用于最大起飞重量3～8吨。</w:t>
      </w:r>
    </w:p>
    <w:p w14:paraId="09C8D5B7">
      <w:pPr>
        <w:pStyle w:val="25"/>
        <w:spacing w:line="360" w:lineRule="auto"/>
        <w:rPr>
          <w:rFonts w:hint="eastAsia"/>
        </w:rPr>
      </w:pPr>
      <w:r>
        <w:rPr>
          <w:rFonts w:hint="eastAsia"/>
        </w:rPr>
        <w:t>C级，适用于最大起飞重量1～3吨。</w:t>
      </w:r>
    </w:p>
    <w:p w14:paraId="5737C881">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”坪面压强为1.68Mpa。</w:t>
      </w:r>
    </w:p>
    <w:p w14:paraId="318E13D2">
      <w:pPr>
        <w:pStyle w:val="25"/>
        <w:spacing w:line="360" w:lineRule="auto"/>
        <w:rPr>
          <w:rFonts w:hint="eastAsia"/>
        </w:rPr>
      </w:pPr>
      <w:r>
        <w:rPr>
          <w:rFonts w:hint="eastAsia"/>
        </w:rPr>
        <w:t>载荷为A级停机坪适用于所有适用载荷为B、C级停机坪的直升机。</w:t>
      </w:r>
    </w:p>
    <w:p w14:paraId="0D3C84EE">
      <w:pPr>
        <w:pStyle w:val="25"/>
        <w:spacing w:line="360" w:lineRule="auto"/>
        <w:rPr>
          <w:rFonts w:hint="eastAsia" w:eastAsia="宋体"/>
          <w:lang w:val="en-US" w:eastAsia="zh-CN"/>
        </w:rPr>
      </w:pPr>
      <w:r>
        <w:rPr>
          <w:rFonts w:hint="eastAsia"/>
          <w:lang w:eastAsia="zh-CN"/>
        </w:rPr>
        <w:t>军用直升机参与重大自然灾害与森林火险应急救援行动中，军用运输</w:t>
      </w:r>
      <w:r>
        <w:rPr>
          <w:rFonts w:hint="eastAsia"/>
          <w:lang w:val="en-US" w:eastAsia="zh-CN"/>
        </w:rPr>
        <w:t>米171型号</w:t>
      </w:r>
      <w:r>
        <w:rPr>
          <w:rFonts w:hint="eastAsia"/>
          <w:lang w:eastAsia="zh-CN"/>
        </w:rPr>
        <w:t>直升机最大起飞总重量为</w:t>
      </w:r>
      <w:r>
        <w:rPr>
          <w:rFonts w:hint="eastAsia"/>
          <w:lang w:val="en-US" w:eastAsia="zh-CN"/>
        </w:rPr>
        <w:t>13吨，因此，本文件设计力学计算参考</w:t>
      </w:r>
      <w:r>
        <w:rPr>
          <w:rFonts w:hint="eastAsia"/>
          <w:lang w:eastAsia="zh-CN"/>
        </w:rPr>
        <w:t>附件一：《野战移动式直升机起落坪（铝合金）》直升机载荷计算公式。</w:t>
      </w:r>
    </w:p>
    <w:p w14:paraId="5C027302">
      <w:pPr>
        <w:pStyle w:val="25"/>
        <w:spacing w:line="360" w:lineRule="auto"/>
        <w:rPr>
          <w:rFonts w:hint="eastAsia"/>
          <w:color w:val="auto"/>
          <w14:textFill>
            <w14:gradFill>
              <w14:gsLst>
                <w14:gs w14:pos="51300">
                  <w14:srgbClr w14:val="FE5F4A"/>
                </w14:gs>
                <w14:gs w14:pos="0">
                  <w14:srgbClr w14:val="DF0303"/>
                </w14:gs>
                <w14:gs w14:pos="100000">
                  <w14:srgbClr w14:val="FEA06E"/>
                </w14:gs>
              </w14:gsLst>
              <w14:lin w14:ang="5400000" w14:scaled="1"/>
            </w14:gradFill>
          </w14:textFill>
        </w:rPr>
      </w:pPr>
      <w:r>
        <w:rPr>
          <w:rFonts w:hint="eastAsia"/>
        </w:rPr>
        <w:t>5.4.2  阻燃性</w:t>
      </w:r>
    </w:p>
    <w:p w14:paraId="0CFF337B">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”使用的研制材料应具有阻燃性，或通过向研制材料中添加阻燃材料使其具有阻燃性，燃烧性能符合《GB8624-2006 建筑材料及制品燃烧性能分级》中难燃B级要求。停机坪表面有其他助燃物燃烧时，10</w:t>
      </w:r>
      <w:r>
        <w:rPr>
          <w:rFonts w:hint="eastAsia"/>
          <w:lang w:eastAsia="zh-CN"/>
        </w:rPr>
        <w:t>分钟</w:t>
      </w:r>
      <w:r>
        <w:rPr>
          <w:rFonts w:hint="eastAsia"/>
        </w:rPr>
        <w:t>内无燃烧滴落物。</w:t>
      </w:r>
    </w:p>
    <w:p w14:paraId="1401866D">
      <w:pPr>
        <w:pStyle w:val="25"/>
        <w:spacing w:line="360" w:lineRule="auto"/>
        <w:rPr>
          <w:rFonts w:hint="eastAsia"/>
        </w:rPr>
      </w:pPr>
      <w:r>
        <w:rPr>
          <w:rFonts w:hint="eastAsia"/>
        </w:rPr>
        <w:t>5.4.3  防静电</w:t>
      </w:r>
    </w:p>
    <w:p w14:paraId="45A1947B">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”表面应当具有导电能力，表面电阻率不大于105Ω，且通过接地能够达到防静电要求。</w:t>
      </w:r>
    </w:p>
    <w:p w14:paraId="18F362EE">
      <w:pPr>
        <w:pStyle w:val="25"/>
        <w:spacing w:line="360" w:lineRule="auto"/>
        <w:rPr>
          <w:rFonts w:hint="eastAsia"/>
        </w:rPr>
      </w:pPr>
      <w:r>
        <w:rPr>
          <w:rFonts w:hint="eastAsia"/>
        </w:rPr>
        <w:t>5.4.4 防共振</w:t>
      </w:r>
    </w:p>
    <w:p w14:paraId="5351D29A">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”设计应满足直升机</w:t>
      </w:r>
      <w:r>
        <w:rPr>
          <w:rFonts w:hint="eastAsia"/>
          <w:lang w:eastAsia="zh-CN"/>
        </w:rPr>
        <w:t>与无人机</w:t>
      </w:r>
      <w:r>
        <w:rPr>
          <w:rFonts w:hint="eastAsia"/>
        </w:rPr>
        <w:t>防共振要求。</w:t>
      </w:r>
    </w:p>
    <w:p w14:paraId="645BA59D">
      <w:pPr>
        <w:pStyle w:val="25"/>
        <w:spacing w:line="360" w:lineRule="auto"/>
        <w:rPr>
          <w:rFonts w:hint="eastAsia"/>
        </w:rPr>
      </w:pPr>
      <w:bookmarkStart w:id="16" w:name="_Toc30409"/>
      <w:r>
        <w:rPr>
          <w:rFonts w:hint="eastAsia"/>
        </w:rPr>
        <w:t>5.5 寿命</w:t>
      </w:r>
      <w:bookmarkEnd w:id="16"/>
    </w:p>
    <w:p w14:paraId="0C1106BB">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”应满足直升机</w:t>
      </w:r>
      <w:r>
        <w:rPr>
          <w:rFonts w:hint="eastAsia"/>
          <w:lang w:eastAsia="zh-CN"/>
        </w:rPr>
        <w:t>与无人机</w:t>
      </w:r>
      <w:r>
        <w:rPr>
          <w:rFonts w:hint="eastAsia"/>
        </w:rPr>
        <w:t>正常起降不少于2000架次不损坏的要求。停机坪使用寿命金属材料应不</w:t>
      </w:r>
      <w:r>
        <w:rPr>
          <w:rFonts w:hint="eastAsia"/>
          <w:lang w:eastAsia="zh-CN"/>
        </w:rPr>
        <w:t>少</w:t>
      </w:r>
      <w:r>
        <w:rPr>
          <w:rFonts w:hint="eastAsia"/>
        </w:rPr>
        <w:t>于30年，复合材料停机坪使用寿命应不</w:t>
      </w:r>
      <w:r>
        <w:rPr>
          <w:rFonts w:hint="eastAsia"/>
          <w:lang w:eastAsia="zh-CN"/>
        </w:rPr>
        <w:t>少</w:t>
      </w:r>
      <w:r>
        <w:rPr>
          <w:rFonts w:hint="eastAsia"/>
        </w:rPr>
        <w:t>于15年。</w:t>
      </w:r>
    </w:p>
    <w:p w14:paraId="56810AF6">
      <w:pPr>
        <w:pStyle w:val="25"/>
        <w:spacing w:line="360" w:lineRule="auto"/>
        <w:rPr>
          <w:rFonts w:hint="eastAsia"/>
        </w:rPr>
      </w:pPr>
      <w:bookmarkStart w:id="17" w:name="_Toc2975"/>
      <w:r>
        <w:rPr>
          <w:rFonts w:hint="eastAsia"/>
        </w:rPr>
        <w:t>5.6 环境适应性</w:t>
      </w:r>
      <w:bookmarkEnd w:id="17"/>
    </w:p>
    <w:p w14:paraId="1BF1C567">
      <w:pPr>
        <w:pStyle w:val="25"/>
        <w:spacing w:line="360" w:lineRule="auto"/>
        <w:rPr>
          <w:rFonts w:hint="eastAsia"/>
        </w:rPr>
      </w:pPr>
      <w:r>
        <w:rPr>
          <w:rFonts w:hint="eastAsia"/>
        </w:rPr>
        <w:t>5.6.1工作温度</w:t>
      </w:r>
    </w:p>
    <w:p w14:paraId="3306268C">
      <w:pPr>
        <w:pStyle w:val="25"/>
        <w:spacing w:line="360" w:lineRule="auto"/>
        <w:rPr>
          <w:rFonts w:hint="eastAsia"/>
        </w:rPr>
      </w:pPr>
      <w:r>
        <w:rPr>
          <w:rFonts w:hint="eastAsia"/>
        </w:rPr>
        <w:t>通常情况下，工作温度应满足－45℃～＋75℃的环境温度要求，并在产品标准中规定。</w:t>
      </w:r>
    </w:p>
    <w:p w14:paraId="77617F1E">
      <w:pPr>
        <w:pStyle w:val="25"/>
        <w:spacing w:line="360" w:lineRule="auto"/>
        <w:rPr>
          <w:rFonts w:hint="eastAsia"/>
        </w:rPr>
      </w:pPr>
      <w:r>
        <w:rPr>
          <w:rFonts w:hint="eastAsia"/>
        </w:rPr>
        <w:t>5.6.2 抗旋翼下洗气流</w:t>
      </w:r>
    </w:p>
    <w:p w14:paraId="77D9B523">
      <w:pPr>
        <w:pStyle w:val="25"/>
        <w:spacing w:line="360" w:lineRule="auto"/>
        <w:rPr>
          <w:rFonts w:hint="eastAsia"/>
        </w:rPr>
      </w:pPr>
      <w:r>
        <w:rPr>
          <w:rFonts w:hint="eastAsia"/>
        </w:rPr>
        <w:t>直升机</w:t>
      </w:r>
      <w:r>
        <w:rPr>
          <w:rFonts w:hint="eastAsia"/>
          <w:lang w:eastAsia="zh-CN"/>
        </w:rPr>
        <w:t>与无人机</w:t>
      </w:r>
      <w:r>
        <w:rPr>
          <w:rFonts w:hint="eastAsia"/>
        </w:rPr>
        <w:t>无地效悬停时，</w:t>
      </w:r>
      <w:r>
        <w:rPr>
          <w:rFonts w:hint="eastAsia"/>
          <w:lang w:eastAsia="zh-CN"/>
        </w:rPr>
        <w:t>便携</w:t>
      </w:r>
      <w:r>
        <w:rPr>
          <w:rFonts w:hint="eastAsia"/>
        </w:rPr>
        <w:t>移动式停机坪不应因旋翼下洗气流出现位移或掀动。</w:t>
      </w:r>
    </w:p>
    <w:p w14:paraId="61A932E9">
      <w:pPr>
        <w:pStyle w:val="25"/>
        <w:spacing w:line="360" w:lineRule="auto"/>
        <w:rPr>
          <w:rFonts w:hint="eastAsia"/>
        </w:rPr>
      </w:pPr>
      <w:r>
        <w:rPr>
          <w:rFonts w:hint="eastAsia"/>
        </w:rPr>
        <w:t>5.6.3 防霉菌</w:t>
      </w:r>
    </w:p>
    <w:p w14:paraId="7BB6BD80">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”应有抗霉菌能力和能有效抑制霉菌生长，在经受《GJB 150A.10-2009 军用装备实验室环境试验方法霉菌试验》中第2章的环境条件后，其表面长霉程度不应超过《GJB150A.10-2009 军用装备实验室环境试验方法霉菌试验》的表2中等级2的规定。</w:t>
      </w:r>
    </w:p>
    <w:p w14:paraId="00034FB9">
      <w:pPr>
        <w:pStyle w:val="25"/>
        <w:spacing w:line="360" w:lineRule="auto"/>
        <w:rPr>
          <w:rFonts w:hint="eastAsia"/>
        </w:rPr>
      </w:pPr>
      <w:r>
        <w:rPr>
          <w:rFonts w:hint="eastAsia"/>
        </w:rPr>
        <w:t>5.6.4 防盐雾</w:t>
      </w:r>
    </w:p>
    <w:p w14:paraId="520EAF46">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”中的金属材质应具有抗盐雾能力，在经受《GJB 150A.11-2009 军用装备实验室环境试验方法盐雾试验》中第2章的环境条件后，表面、涂层、镀层、防腐蚀表面处理层等应符合产品规范中的规定。</w:t>
      </w:r>
    </w:p>
    <w:p w14:paraId="21B4DBB0">
      <w:pPr>
        <w:pStyle w:val="25"/>
        <w:spacing w:line="360" w:lineRule="auto"/>
        <w:rPr>
          <w:rFonts w:hint="eastAsia"/>
        </w:rPr>
      </w:pPr>
      <w:bookmarkStart w:id="18" w:name="_Toc29821"/>
      <w:r>
        <w:rPr>
          <w:rFonts w:hint="eastAsia"/>
        </w:rPr>
        <w:t>5.7 连接件</w:t>
      </w:r>
      <w:bookmarkEnd w:id="18"/>
    </w:p>
    <w:p w14:paraId="62DF8B46">
      <w:pPr>
        <w:pStyle w:val="25"/>
        <w:spacing w:line="360" w:lineRule="auto"/>
        <w:rPr>
          <w:rFonts w:hint="eastAsia"/>
        </w:rPr>
      </w:pPr>
      <w:r>
        <w:rPr>
          <w:rFonts w:hint="eastAsia"/>
        </w:rPr>
        <w:t>5.7.1 材料</w:t>
      </w:r>
    </w:p>
    <w:p w14:paraId="2D613C7F">
      <w:pPr>
        <w:pStyle w:val="25"/>
        <w:spacing w:line="360" w:lineRule="auto"/>
        <w:rPr>
          <w:rFonts w:hint="eastAsia"/>
        </w:rPr>
      </w:pPr>
      <w:r>
        <w:rPr>
          <w:rFonts w:hint="eastAsia"/>
        </w:rPr>
        <w:t>连接件宜选用铝合金或其他轻质高强材料。</w:t>
      </w:r>
    </w:p>
    <w:p w14:paraId="242D02B8">
      <w:pPr>
        <w:pStyle w:val="25"/>
        <w:spacing w:line="360" w:lineRule="auto"/>
        <w:rPr>
          <w:rFonts w:hint="eastAsia"/>
        </w:rPr>
      </w:pPr>
      <w:r>
        <w:rPr>
          <w:rFonts w:hint="eastAsia"/>
        </w:rPr>
        <w:t>5.7.2 强度</w:t>
      </w:r>
    </w:p>
    <w:p w14:paraId="19FB1F9C">
      <w:pPr>
        <w:pStyle w:val="25"/>
        <w:spacing w:line="360" w:lineRule="auto"/>
        <w:rPr>
          <w:rFonts w:hint="eastAsia"/>
        </w:rPr>
      </w:pPr>
      <w:r>
        <w:rPr>
          <w:rFonts w:hint="eastAsia"/>
        </w:rPr>
        <w:t>连接件强度应符合产品标准，且不小于停机坪主体材料强度的1.25倍。</w:t>
      </w:r>
    </w:p>
    <w:p w14:paraId="7113D39E">
      <w:pPr>
        <w:pStyle w:val="25"/>
        <w:spacing w:line="360" w:lineRule="auto"/>
        <w:rPr>
          <w:rFonts w:hint="eastAsia"/>
        </w:rPr>
      </w:pPr>
      <w:r>
        <w:rPr>
          <w:rFonts w:hint="eastAsia"/>
        </w:rPr>
        <w:t>基本模块</w:t>
      </w:r>
      <w:r>
        <w:rPr>
          <w:rFonts w:hint="eastAsia"/>
          <w:lang w:eastAsia="zh-CN"/>
        </w:rPr>
        <w:t>产品出厂前，</w:t>
      </w:r>
      <w:r>
        <w:rPr>
          <w:rFonts w:hint="eastAsia"/>
        </w:rPr>
        <w:t>应进行连接强度测试，整体停机坪应按设计标准</w:t>
      </w:r>
      <w:r>
        <w:rPr>
          <w:rFonts w:hint="eastAsia"/>
          <w:lang w:eastAsia="zh-CN"/>
        </w:rPr>
        <w:t>出厂前</w:t>
      </w:r>
      <w:r>
        <w:rPr>
          <w:rFonts w:hint="eastAsia"/>
        </w:rPr>
        <w:t>整坪组合</w:t>
      </w:r>
      <w:r>
        <w:rPr>
          <w:rFonts w:hint="eastAsia"/>
          <w:lang w:eastAsia="zh-CN"/>
        </w:rPr>
        <w:t>后，根据直升机与无人机最大起飞重量使用</w:t>
      </w:r>
      <w:r>
        <w:rPr>
          <w:rFonts w:hint="eastAsia"/>
        </w:rPr>
        <w:t>重载车辆</w:t>
      </w:r>
      <w:r>
        <w:rPr>
          <w:rFonts w:hint="eastAsia"/>
          <w:lang w:eastAsia="zh-CN"/>
        </w:rPr>
        <w:t>进行仿真</w:t>
      </w:r>
      <w:r>
        <w:rPr>
          <w:rFonts w:hint="eastAsia"/>
        </w:rPr>
        <w:t>碾压试验，在</w:t>
      </w:r>
      <w:r>
        <w:rPr>
          <w:rFonts w:hint="eastAsia"/>
          <w:lang w:eastAsia="zh-CN"/>
        </w:rPr>
        <w:t>停机坪出厂前应</w:t>
      </w:r>
      <w:r>
        <w:rPr>
          <w:rFonts w:hint="eastAsia"/>
        </w:rPr>
        <w:t>进行直升机</w:t>
      </w:r>
      <w:r>
        <w:rPr>
          <w:rFonts w:hint="eastAsia"/>
          <w:lang w:eastAsia="zh-CN"/>
        </w:rPr>
        <w:t>或无人机全负荷载重</w:t>
      </w:r>
      <w:r>
        <w:rPr>
          <w:rFonts w:hint="eastAsia"/>
        </w:rPr>
        <w:t>起降飞行试验。</w:t>
      </w:r>
    </w:p>
    <w:p w14:paraId="41515970">
      <w:pPr>
        <w:pStyle w:val="25"/>
        <w:spacing w:line="360" w:lineRule="auto"/>
        <w:rPr>
          <w:rFonts w:hint="eastAsia"/>
        </w:rPr>
      </w:pPr>
      <w:r>
        <w:rPr>
          <w:rFonts w:hint="eastAsia"/>
        </w:rPr>
        <w:t>5.7.3 连接</w:t>
      </w:r>
    </w:p>
    <w:p w14:paraId="6FC41FCA">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w:t>
      </w:r>
      <w:r>
        <w:rPr>
          <w:rFonts w:hint="eastAsia"/>
          <w:lang w:eastAsia="zh-CN"/>
        </w:rPr>
        <w:t>基本</w:t>
      </w:r>
      <w:r>
        <w:rPr>
          <w:rFonts w:hint="eastAsia"/>
        </w:rPr>
        <w:t>模块相互连接时</w:t>
      </w:r>
      <w:r>
        <w:rPr>
          <w:rFonts w:hint="eastAsia"/>
          <w:lang w:eastAsia="zh-CN"/>
        </w:rPr>
        <w:t>应达到</w:t>
      </w:r>
      <w:r>
        <w:rPr>
          <w:rFonts w:hint="eastAsia"/>
        </w:rPr>
        <w:t>紧固件的连接强度，应考虑连接部位在直升机</w:t>
      </w:r>
      <w:r>
        <w:rPr>
          <w:rFonts w:hint="eastAsia"/>
          <w:lang w:eastAsia="zh-CN"/>
        </w:rPr>
        <w:t>或无人机</w:t>
      </w:r>
      <w:r>
        <w:rPr>
          <w:rFonts w:hint="eastAsia"/>
        </w:rPr>
        <w:t>旋翼振动下连接件</w:t>
      </w:r>
      <w:r>
        <w:rPr>
          <w:rFonts w:hint="eastAsia"/>
          <w:lang w:eastAsia="zh-CN"/>
        </w:rPr>
        <w:t>产生</w:t>
      </w:r>
      <w:r>
        <w:rPr>
          <w:rFonts w:hint="eastAsia"/>
        </w:rPr>
        <w:t>松动导致模块震动从而</w:t>
      </w:r>
      <w:r>
        <w:rPr>
          <w:rFonts w:hint="eastAsia"/>
          <w:lang w:eastAsia="zh-CN"/>
        </w:rPr>
        <w:t>发</w:t>
      </w:r>
      <w:r>
        <w:rPr>
          <w:rFonts w:hint="eastAsia"/>
        </w:rPr>
        <w:t>生停机坪共振效应</w:t>
      </w:r>
      <w:r>
        <w:rPr>
          <w:rFonts w:hint="eastAsia"/>
          <w:lang w:eastAsia="zh-CN"/>
        </w:rPr>
        <w:t>，</w:t>
      </w:r>
      <w:r>
        <w:rPr>
          <w:rFonts w:hint="eastAsia"/>
        </w:rPr>
        <w:t>避免直升机及</w:t>
      </w:r>
      <w:r>
        <w:rPr>
          <w:rFonts w:hint="eastAsia"/>
          <w:lang w:eastAsia="zh-CN"/>
        </w:rPr>
        <w:t>无人机</w:t>
      </w:r>
      <w:r>
        <w:rPr>
          <w:rFonts w:hint="eastAsia"/>
        </w:rPr>
        <w:t>在起降时因此引发重大安全隐患。</w:t>
      </w:r>
    </w:p>
    <w:p w14:paraId="0688D9E6">
      <w:pPr>
        <w:pStyle w:val="25"/>
        <w:spacing w:line="360" w:lineRule="auto"/>
        <w:rPr>
          <w:rFonts w:hint="eastAsia"/>
        </w:rPr>
      </w:pPr>
      <w:r>
        <w:rPr>
          <w:rFonts w:hint="eastAsia"/>
        </w:rPr>
        <w:t>5.7.</w:t>
      </w:r>
      <w:r>
        <w:rPr>
          <w:rFonts w:hint="eastAsia"/>
          <w:lang w:val="en-US" w:eastAsia="zh-CN"/>
        </w:rPr>
        <w:t>4</w:t>
      </w:r>
      <w:r>
        <w:rPr>
          <w:rFonts w:hint="eastAsia"/>
        </w:rPr>
        <w:t xml:space="preserve"> 尺寸</w:t>
      </w:r>
    </w:p>
    <w:p w14:paraId="71173783">
      <w:pPr>
        <w:pStyle w:val="25"/>
        <w:spacing w:line="360" w:lineRule="auto"/>
        <w:rPr>
          <w:rFonts w:hint="eastAsia"/>
        </w:rPr>
      </w:pPr>
      <w:r>
        <w:rPr>
          <w:rFonts w:hint="eastAsia"/>
        </w:rPr>
        <w:t>基本模块及连接件尺寸应符合产品标准规范。</w:t>
      </w:r>
    </w:p>
    <w:p w14:paraId="3C3117B6">
      <w:pPr>
        <w:pStyle w:val="25"/>
        <w:spacing w:line="360" w:lineRule="auto"/>
        <w:rPr>
          <w:rFonts w:hint="eastAsia"/>
        </w:rPr>
      </w:pPr>
      <w:bookmarkStart w:id="19" w:name="_Toc3315"/>
      <w:r>
        <w:rPr>
          <w:rFonts w:hint="eastAsia"/>
        </w:rPr>
        <w:t>5.8 维修性</w:t>
      </w:r>
      <w:bookmarkEnd w:id="19"/>
    </w:p>
    <w:p w14:paraId="5B40F405">
      <w:pPr>
        <w:pStyle w:val="25"/>
        <w:spacing w:line="360" w:lineRule="auto"/>
        <w:rPr>
          <w:rFonts w:hint="eastAsia"/>
        </w:rPr>
      </w:pPr>
      <w:r>
        <w:rPr>
          <w:rFonts w:hint="eastAsia"/>
        </w:rPr>
        <w:t>基本模块、连接件、易损件、常拆件应便于组装</w:t>
      </w:r>
      <w:r>
        <w:rPr>
          <w:rFonts w:hint="eastAsia"/>
          <w:lang w:eastAsia="zh-CN"/>
        </w:rPr>
        <w:t>、</w:t>
      </w:r>
      <w:r>
        <w:rPr>
          <w:rFonts w:hint="eastAsia"/>
        </w:rPr>
        <w:t>拆卸</w:t>
      </w:r>
      <w:r>
        <w:rPr>
          <w:rFonts w:hint="eastAsia"/>
          <w:lang w:eastAsia="zh-CN"/>
        </w:rPr>
        <w:t>与维护维修</w:t>
      </w:r>
      <w:r>
        <w:rPr>
          <w:rFonts w:hint="eastAsia"/>
        </w:rPr>
        <w:t>。</w:t>
      </w:r>
    </w:p>
    <w:p w14:paraId="098D3838">
      <w:pPr>
        <w:pStyle w:val="25"/>
        <w:spacing w:line="360" w:lineRule="auto"/>
        <w:rPr>
          <w:rFonts w:hint="eastAsia"/>
        </w:rPr>
      </w:pPr>
      <w:r>
        <w:rPr>
          <w:rFonts w:hint="eastAsia"/>
        </w:rPr>
        <w:t>基本模块及连接件产生故障时，平均修复时间</w:t>
      </w:r>
      <w:r>
        <w:rPr>
          <w:rFonts w:hint="eastAsia"/>
          <w:lang w:eastAsia="zh-CN"/>
        </w:rPr>
        <w:t>应</w:t>
      </w:r>
      <w:r>
        <w:rPr>
          <w:rFonts w:hint="eastAsia"/>
        </w:rPr>
        <w:t>不大于20分钟。</w:t>
      </w:r>
    </w:p>
    <w:p w14:paraId="0BD91107">
      <w:pPr>
        <w:pStyle w:val="25"/>
        <w:spacing w:line="360" w:lineRule="auto"/>
        <w:rPr>
          <w:rFonts w:hint="eastAsia"/>
        </w:rPr>
      </w:pPr>
      <w:r>
        <w:rPr>
          <w:rFonts w:hint="eastAsia"/>
        </w:rPr>
        <w:t>各基本模块及其连接部件应能通用互换，在使用中可以随时更换。</w:t>
      </w:r>
    </w:p>
    <w:p w14:paraId="11A2B39E">
      <w:pPr>
        <w:pStyle w:val="25"/>
        <w:spacing w:line="360" w:lineRule="auto"/>
        <w:rPr>
          <w:rFonts w:hint="eastAsia"/>
        </w:rPr>
      </w:pPr>
      <w:bookmarkStart w:id="20" w:name="_Toc11989"/>
      <w:r>
        <w:rPr>
          <w:rFonts w:hint="eastAsia"/>
        </w:rPr>
        <w:t>5.9 组装撤收时间</w:t>
      </w:r>
      <w:bookmarkEnd w:id="20"/>
    </w:p>
    <w:p w14:paraId="5B2609F9">
      <w:pPr>
        <w:pStyle w:val="25"/>
        <w:ind w:firstLine="0" w:firstLineChars="0"/>
        <w:jc w:val="center"/>
        <w:rPr>
          <w:rFonts w:hint="eastAsia"/>
        </w:rPr>
      </w:pPr>
      <w:r>
        <w:rPr>
          <w:rFonts w:hint="eastAsia"/>
        </w:rPr>
        <w:t>表2 “</w:t>
      </w:r>
      <w:r>
        <w:rPr>
          <w:rFonts w:hint="eastAsia"/>
          <w:lang w:eastAsia="zh-CN"/>
        </w:rPr>
        <w:t>便携可装配式应急救援直升机、无人机起降平台</w:t>
      </w:r>
      <w:r>
        <w:rPr>
          <w:rFonts w:hint="eastAsia"/>
        </w:rPr>
        <w:t>”组装撤收时间</w:t>
      </w:r>
      <w:bookmarkStart w:id="21" w:name="_Toc6672"/>
    </w:p>
    <w:tbl>
      <w:tblPr>
        <w:tblStyle w:val="33"/>
        <w:tblpPr w:leftFromText="180" w:rightFromText="180" w:vertAnchor="text" w:horzAnchor="page" w:tblpX="1522" w:tblpY="306"/>
        <w:tblOverlap w:val="never"/>
        <w:tblW w:w="9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429"/>
        <w:gridCol w:w="1221"/>
        <w:gridCol w:w="2779"/>
        <w:gridCol w:w="2258"/>
      </w:tblGrid>
      <w:tr w14:paraId="30C1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shd w:val="clear" w:color="auto" w:fill="F2F2F2"/>
            <w:noWrap w:val="0"/>
            <w:vAlign w:val="top"/>
          </w:tcPr>
          <w:p w14:paraId="4D6AEBDE">
            <w:pPr>
              <w:spacing w:line="360" w:lineRule="auto"/>
              <w:jc w:val="center"/>
              <w:rPr>
                <w:rFonts w:ascii="宋体" w:hAnsi="宋体" w:cs="宋体"/>
                <w:b/>
                <w:color w:val="333333"/>
              </w:rPr>
            </w:pPr>
            <w:r>
              <w:rPr>
                <w:rFonts w:ascii="宋体" w:hAnsi="宋体" w:cs="宋体"/>
                <w:b/>
                <w:color w:val="333333"/>
              </w:rPr>
              <w:t>承载能力</w:t>
            </w:r>
          </w:p>
          <w:p w14:paraId="16466DFF">
            <w:pPr>
              <w:spacing w:line="360" w:lineRule="auto"/>
              <w:jc w:val="center"/>
              <w:rPr>
                <w:rFonts w:ascii="宋体"/>
                <w:sz w:val="18"/>
              </w:rPr>
            </w:pPr>
            <w:r>
              <w:rPr>
                <w:rFonts w:ascii="宋体" w:hAnsi="宋体" w:cs="宋体"/>
                <w:b/>
                <w:color w:val="333333"/>
              </w:rPr>
              <w:t>等级</w:t>
            </w:r>
          </w:p>
        </w:tc>
        <w:tc>
          <w:tcPr>
            <w:tcW w:w="2429" w:type="dxa"/>
            <w:shd w:val="clear" w:color="auto" w:fill="F2F2F2"/>
            <w:noWrap w:val="0"/>
            <w:vAlign w:val="top"/>
          </w:tcPr>
          <w:p w14:paraId="58CD6CC6">
            <w:pPr>
              <w:spacing w:line="360" w:lineRule="auto"/>
              <w:jc w:val="center"/>
              <w:rPr>
                <w:rFonts w:ascii="宋体" w:hAnsi="宋体" w:cs="宋体"/>
                <w:b/>
                <w:color w:val="333333"/>
              </w:rPr>
            </w:pPr>
            <w:r>
              <w:rPr>
                <w:rFonts w:ascii="宋体" w:hAnsi="宋体" w:cs="宋体"/>
                <w:b/>
                <w:color w:val="333333"/>
              </w:rPr>
              <w:t>停机坪</w:t>
            </w:r>
          </w:p>
          <w:p w14:paraId="6EA5D29B">
            <w:pPr>
              <w:spacing w:line="360" w:lineRule="auto"/>
              <w:jc w:val="center"/>
              <w:rPr>
                <w:rFonts w:ascii="宋体"/>
                <w:sz w:val="18"/>
              </w:rPr>
            </w:pPr>
            <w:r>
              <w:rPr>
                <w:rFonts w:ascii="宋体" w:hAnsi="宋体" w:cs="宋体"/>
                <w:b/>
                <w:color w:val="333333"/>
              </w:rPr>
              <w:t>尺寸</w:t>
            </w:r>
          </w:p>
        </w:tc>
        <w:tc>
          <w:tcPr>
            <w:tcW w:w="1221" w:type="dxa"/>
            <w:shd w:val="clear" w:color="auto" w:fill="F2F2F2"/>
            <w:noWrap w:val="0"/>
            <w:vAlign w:val="top"/>
          </w:tcPr>
          <w:p w14:paraId="6F6365E2">
            <w:pPr>
              <w:spacing w:line="360" w:lineRule="auto"/>
              <w:jc w:val="center"/>
              <w:rPr>
                <w:rFonts w:ascii="宋体" w:hAnsi="宋体" w:cs="宋体"/>
                <w:b/>
                <w:color w:val="333333"/>
              </w:rPr>
            </w:pPr>
            <w:r>
              <w:rPr>
                <w:rFonts w:ascii="宋体" w:hAnsi="宋体" w:cs="宋体"/>
                <w:b/>
                <w:color w:val="333333"/>
              </w:rPr>
              <w:t>操作</w:t>
            </w:r>
          </w:p>
          <w:p w14:paraId="452FF1B5">
            <w:pPr>
              <w:spacing w:line="360" w:lineRule="auto"/>
              <w:jc w:val="center"/>
              <w:rPr>
                <w:rFonts w:ascii="宋体"/>
                <w:sz w:val="18"/>
              </w:rPr>
            </w:pPr>
            <w:r>
              <w:rPr>
                <w:rFonts w:ascii="宋体" w:hAnsi="宋体" w:cs="宋体"/>
                <w:b/>
                <w:color w:val="333333"/>
              </w:rPr>
              <w:t>人数</w:t>
            </w:r>
          </w:p>
        </w:tc>
        <w:tc>
          <w:tcPr>
            <w:tcW w:w="2779" w:type="dxa"/>
            <w:shd w:val="clear" w:color="auto" w:fill="F2F2F2"/>
            <w:noWrap w:val="0"/>
            <w:vAlign w:val="top"/>
          </w:tcPr>
          <w:p w14:paraId="47384787">
            <w:pPr>
              <w:spacing w:line="360" w:lineRule="auto"/>
              <w:jc w:val="center"/>
              <w:rPr>
                <w:rFonts w:hint="eastAsia" w:ascii="宋体" w:hAnsi="宋体" w:cs="宋体"/>
                <w:b/>
                <w:color w:val="333333"/>
                <w:lang w:eastAsia="zh-CN"/>
              </w:rPr>
            </w:pPr>
            <w:r>
              <w:rPr>
                <w:rFonts w:hint="eastAsia" w:ascii="宋体" w:hAnsi="宋体" w:cs="宋体"/>
                <w:b/>
                <w:color w:val="333333"/>
                <w:lang w:eastAsia="zh-CN"/>
              </w:rPr>
              <w:t>半永久或永久性使用时</w:t>
            </w:r>
          </w:p>
          <w:p w14:paraId="2979D7A0">
            <w:pPr>
              <w:spacing w:line="360" w:lineRule="auto"/>
              <w:jc w:val="center"/>
              <w:rPr>
                <w:rFonts w:ascii="宋体"/>
                <w:sz w:val="18"/>
              </w:rPr>
            </w:pPr>
            <w:r>
              <w:rPr>
                <w:rFonts w:ascii="宋体" w:hAnsi="宋体" w:cs="宋体"/>
                <w:b/>
                <w:color w:val="333333"/>
              </w:rPr>
              <w:t>最大组装</w:t>
            </w:r>
            <w:r>
              <w:rPr>
                <w:rFonts w:hint="eastAsia" w:ascii="宋体" w:hAnsi="宋体" w:cs="宋体"/>
                <w:b/>
                <w:color w:val="333333"/>
                <w:lang w:eastAsia="zh-CN"/>
              </w:rPr>
              <w:t>或撤收</w:t>
            </w:r>
            <w:r>
              <w:rPr>
                <w:rFonts w:ascii="宋体" w:hAnsi="宋体" w:cs="宋体"/>
                <w:b/>
                <w:color w:val="333333"/>
              </w:rPr>
              <w:t>时间</w:t>
            </w:r>
          </w:p>
        </w:tc>
        <w:tc>
          <w:tcPr>
            <w:tcW w:w="2258" w:type="dxa"/>
            <w:shd w:val="clear" w:color="auto" w:fill="F2F2F2"/>
            <w:noWrap w:val="0"/>
            <w:vAlign w:val="top"/>
          </w:tcPr>
          <w:p w14:paraId="7D70B7DA">
            <w:pPr>
              <w:spacing w:line="360" w:lineRule="auto"/>
              <w:jc w:val="center"/>
              <w:rPr>
                <w:rFonts w:hint="eastAsia" w:ascii="宋体" w:hAnsi="宋体" w:cs="宋体"/>
                <w:b/>
                <w:color w:val="333333"/>
                <w:lang w:eastAsia="zh-CN"/>
              </w:rPr>
            </w:pPr>
            <w:r>
              <w:rPr>
                <w:rFonts w:hint="eastAsia" w:ascii="宋体" w:hAnsi="宋体" w:cs="宋体"/>
                <w:b/>
                <w:color w:val="333333"/>
                <w:lang w:eastAsia="zh-CN"/>
              </w:rPr>
              <w:t>临时性使用时</w:t>
            </w:r>
          </w:p>
          <w:p w14:paraId="7355DF99">
            <w:pPr>
              <w:spacing w:line="360" w:lineRule="auto"/>
              <w:jc w:val="center"/>
              <w:rPr>
                <w:rFonts w:ascii="宋体" w:hAnsi="宋体" w:cs="宋体"/>
                <w:b/>
                <w:color w:val="333333"/>
              </w:rPr>
            </w:pPr>
            <w:r>
              <w:rPr>
                <w:rFonts w:ascii="宋体" w:hAnsi="宋体" w:cs="宋体"/>
                <w:b/>
                <w:color w:val="333333"/>
              </w:rPr>
              <w:t>最大组装</w:t>
            </w:r>
            <w:r>
              <w:rPr>
                <w:rFonts w:hint="eastAsia" w:ascii="宋体" w:hAnsi="宋体" w:cs="宋体"/>
                <w:b/>
                <w:color w:val="333333"/>
                <w:lang w:eastAsia="zh-CN"/>
              </w:rPr>
              <w:t>或撤收</w:t>
            </w:r>
            <w:r>
              <w:rPr>
                <w:rFonts w:ascii="宋体" w:hAnsi="宋体" w:cs="宋体"/>
                <w:b/>
                <w:color w:val="333333"/>
              </w:rPr>
              <w:t>时间</w:t>
            </w:r>
          </w:p>
        </w:tc>
      </w:tr>
      <w:tr w14:paraId="1447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C2271F9">
            <w:pPr>
              <w:spacing w:line="360" w:lineRule="auto"/>
              <w:jc w:val="center"/>
              <w:rPr>
                <w:rFonts w:ascii="宋体"/>
                <w:sz w:val="21"/>
                <w:szCs w:val="21"/>
              </w:rPr>
            </w:pPr>
            <w:r>
              <w:rPr>
                <w:rFonts w:ascii="宋体" w:hAnsi="宋体" w:cs="宋体"/>
                <w:color w:val="333333"/>
                <w:sz w:val="21"/>
                <w:szCs w:val="21"/>
              </w:rPr>
              <w:t>A级</w:t>
            </w:r>
          </w:p>
        </w:tc>
        <w:tc>
          <w:tcPr>
            <w:tcW w:w="2429" w:type="dxa"/>
            <w:noWrap w:val="0"/>
            <w:vAlign w:val="top"/>
          </w:tcPr>
          <w:p w14:paraId="20E15544">
            <w:pPr>
              <w:spacing w:line="360" w:lineRule="auto"/>
              <w:jc w:val="center"/>
              <w:rPr>
                <w:rFonts w:hint="eastAsia" w:ascii="宋体" w:eastAsia="宋体"/>
                <w:sz w:val="21"/>
                <w:szCs w:val="21"/>
                <w:lang w:eastAsia="zh-CN"/>
              </w:rPr>
            </w:pPr>
            <w:r>
              <w:rPr>
                <w:rFonts w:ascii="宋体" w:hAnsi="宋体" w:cs="宋体"/>
                <w:color w:val="333333"/>
                <w:sz w:val="21"/>
                <w:szCs w:val="21"/>
              </w:rPr>
              <w:t>直径/边长 24</w:t>
            </w:r>
            <w:r>
              <w:rPr>
                <w:rFonts w:hint="eastAsia" w:ascii="宋体" w:hAnsi="宋体" w:cs="宋体"/>
                <w:color w:val="333333"/>
                <w:sz w:val="21"/>
                <w:szCs w:val="21"/>
                <w:lang w:eastAsia="zh-CN"/>
              </w:rPr>
              <w:t>米</w:t>
            </w:r>
          </w:p>
        </w:tc>
        <w:tc>
          <w:tcPr>
            <w:tcW w:w="1221" w:type="dxa"/>
            <w:noWrap w:val="0"/>
            <w:vAlign w:val="top"/>
          </w:tcPr>
          <w:p w14:paraId="54257114">
            <w:pPr>
              <w:spacing w:line="360" w:lineRule="auto"/>
              <w:jc w:val="center"/>
              <w:rPr>
                <w:rFonts w:ascii="宋体"/>
                <w:sz w:val="21"/>
                <w:szCs w:val="21"/>
              </w:rPr>
            </w:pPr>
            <w:r>
              <w:rPr>
                <w:rFonts w:ascii="宋体" w:hAnsi="宋体" w:cs="宋体"/>
                <w:color w:val="333333"/>
                <w:sz w:val="21"/>
                <w:szCs w:val="21"/>
              </w:rPr>
              <w:t>16人</w:t>
            </w:r>
          </w:p>
        </w:tc>
        <w:tc>
          <w:tcPr>
            <w:tcW w:w="2779" w:type="dxa"/>
            <w:noWrap w:val="0"/>
            <w:vAlign w:val="top"/>
          </w:tcPr>
          <w:p w14:paraId="174907B7">
            <w:pPr>
              <w:spacing w:line="360" w:lineRule="auto"/>
              <w:jc w:val="center"/>
              <w:rPr>
                <w:rFonts w:ascii="宋体"/>
                <w:sz w:val="21"/>
                <w:szCs w:val="21"/>
              </w:rPr>
            </w:pPr>
            <w:r>
              <w:rPr>
                <w:rFonts w:hint="eastAsia" w:ascii="宋体" w:hAnsi="宋体" w:cs="宋体"/>
                <w:color w:val="333333"/>
                <w:sz w:val="21"/>
                <w:szCs w:val="21"/>
                <w:lang w:val="en-US" w:eastAsia="zh-CN"/>
              </w:rPr>
              <w:t>24</w:t>
            </w:r>
            <w:r>
              <w:rPr>
                <w:rFonts w:ascii="宋体" w:hAnsi="宋体" w:cs="宋体"/>
                <w:color w:val="333333"/>
                <w:sz w:val="21"/>
                <w:szCs w:val="21"/>
              </w:rPr>
              <w:t>小时</w:t>
            </w:r>
          </w:p>
        </w:tc>
        <w:tc>
          <w:tcPr>
            <w:tcW w:w="2258" w:type="dxa"/>
            <w:shd w:val="clear" w:color="auto" w:fill="auto"/>
            <w:noWrap w:val="0"/>
            <w:vAlign w:val="top"/>
          </w:tcPr>
          <w:p w14:paraId="7C0F75E8">
            <w:pPr>
              <w:spacing w:line="360" w:lineRule="auto"/>
              <w:jc w:val="center"/>
              <w:rPr>
                <w:rFonts w:ascii="宋体" w:hAnsi="Times New Roman" w:eastAsia="宋体" w:cs="Times New Roman"/>
                <w:kern w:val="2"/>
                <w:sz w:val="21"/>
                <w:szCs w:val="21"/>
                <w:lang w:val="en-US" w:eastAsia="zh-CN" w:bidi="ar-SA"/>
              </w:rPr>
            </w:pPr>
            <w:r>
              <w:rPr>
                <w:rFonts w:ascii="宋体" w:hAnsi="宋体" w:cs="宋体"/>
                <w:color w:val="333333"/>
                <w:sz w:val="21"/>
                <w:szCs w:val="21"/>
              </w:rPr>
              <w:t>8小时</w:t>
            </w:r>
          </w:p>
        </w:tc>
      </w:tr>
      <w:tr w14:paraId="77EA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35EF347">
            <w:pPr>
              <w:spacing w:line="360" w:lineRule="auto"/>
              <w:jc w:val="center"/>
              <w:rPr>
                <w:rFonts w:ascii="宋体"/>
                <w:sz w:val="21"/>
                <w:szCs w:val="21"/>
              </w:rPr>
            </w:pPr>
            <w:r>
              <w:rPr>
                <w:rFonts w:ascii="宋体" w:hAnsi="宋体" w:cs="宋体"/>
                <w:color w:val="333333"/>
                <w:sz w:val="21"/>
                <w:szCs w:val="21"/>
              </w:rPr>
              <w:t>B级</w:t>
            </w:r>
          </w:p>
        </w:tc>
        <w:tc>
          <w:tcPr>
            <w:tcW w:w="2429" w:type="dxa"/>
            <w:noWrap w:val="0"/>
            <w:vAlign w:val="top"/>
          </w:tcPr>
          <w:p w14:paraId="6CB87B14">
            <w:pPr>
              <w:spacing w:line="360" w:lineRule="auto"/>
              <w:jc w:val="center"/>
              <w:rPr>
                <w:rFonts w:ascii="宋体"/>
                <w:sz w:val="21"/>
                <w:szCs w:val="21"/>
              </w:rPr>
            </w:pPr>
            <w:r>
              <w:rPr>
                <w:rFonts w:ascii="宋体" w:hAnsi="宋体" w:cs="宋体"/>
                <w:color w:val="333333"/>
                <w:sz w:val="21"/>
                <w:szCs w:val="21"/>
              </w:rPr>
              <w:t>直径/边长 18</w:t>
            </w:r>
            <w:r>
              <w:rPr>
                <w:rFonts w:hint="eastAsia" w:ascii="宋体" w:hAnsi="宋体" w:cs="宋体"/>
                <w:color w:val="333333"/>
                <w:sz w:val="21"/>
                <w:szCs w:val="21"/>
                <w:lang w:eastAsia="zh-CN"/>
              </w:rPr>
              <w:t>米</w:t>
            </w:r>
          </w:p>
        </w:tc>
        <w:tc>
          <w:tcPr>
            <w:tcW w:w="1221" w:type="dxa"/>
            <w:noWrap w:val="0"/>
            <w:vAlign w:val="top"/>
          </w:tcPr>
          <w:p w14:paraId="352EE42E">
            <w:pPr>
              <w:spacing w:line="360" w:lineRule="auto"/>
              <w:jc w:val="center"/>
              <w:rPr>
                <w:rFonts w:ascii="宋体"/>
                <w:sz w:val="21"/>
                <w:szCs w:val="21"/>
              </w:rPr>
            </w:pPr>
            <w:r>
              <w:rPr>
                <w:rFonts w:ascii="宋体" w:hAnsi="宋体" w:cs="宋体"/>
                <w:color w:val="333333"/>
                <w:sz w:val="21"/>
                <w:szCs w:val="21"/>
              </w:rPr>
              <w:t>12人</w:t>
            </w:r>
          </w:p>
        </w:tc>
        <w:tc>
          <w:tcPr>
            <w:tcW w:w="2779" w:type="dxa"/>
            <w:noWrap w:val="0"/>
            <w:vAlign w:val="top"/>
          </w:tcPr>
          <w:p w14:paraId="0D22D7C7">
            <w:pPr>
              <w:spacing w:line="360" w:lineRule="auto"/>
              <w:jc w:val="center"/>
              <w:rPr>
                <w:rFonts w:ascii="宋体"/>
                <w:sz w:val="21"/>
                <w:szCs w:val="21"/>
              </w:rPr>
            </w:pPr>
            <w:r>
              <w:rPr>
                <w:rFonts w:hint="eastAsia" w:ascii="宋体" w:hAnsi="宋体" w:cs="宋体"/>
                <w:color w:val="333333"/>
                <w:sz w:val="21"/>
                <w:szCs w:val="21"/>
                <w:lang w:val="en-US" w:eastAsia="zh-CN"/>
              </w:rPr>
              <w:t>20</w:t>
            </w:r>
            <w:r>
              <w:rPr>
                <w:rFonts w:ascii="宋体" w:hAnsi="宋体" w:cs="宋体"/>
                <w:color w:val="333333"/>
                <w:sz w:val="21"/>
                <w:szCs w:val="21"/>
              </w:rPr>
              <w:t>小时</w:t>
            </w:r>
          </w:p>
        </w:tc>
        <w:tc>
          <w:tcPr>
            <w:tcW w:w="2258" w:type="dxa"/>
            <w:shd w:val="clear" w:color="auto" w:fill="auto"/>
            <w:noWrap w:val="0"/>
            <w:vAlign w:val="top"/>
          </w:tcPr>
          <w:p w14:paraId="4E071464">
            <w:pPr>
              <w:spacing w:line="360" w:lineRule="auto"/>
              <w:jc w:val="center"/>
              <w:rPr>
                <w:rFonts w:ascii="宋体" w:hAnsi="Times New Roman" w:eastAsia="宋体" w:cs="Times New Roman"/>
                <w:kern w:val="2"/>
                <w:sz w:val="21"/>
                <w:szCs w:val="21"/>
                <w:lang w:val="en-US" w:eastAsia="zh-CN" w:bidi="ar-SA"/>
              </w:rPr>
            </w:pPr>
            <w:r>
              <w:rPr>
                <w:rFonts w:ascii="宋体" w:hAnsi="宋体" w:cs="宋体"/>
                <w:color w:val="333333"/>
                <w:sz w:val="21"/>
                <w:szCs w:val="21"/>
              </w:rPr>
              <w:t>6小时</w:t>
            </w:r>
          </w:p>
        </w:tc>
      </w:tr>
      <w:tr w14:paraId="7FFC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3807CB02">
            <w:pPr>
              <w:spacing w:line="360" w:lineRule="auto"/>
              <w:jc w:val="center"/>
              <w:rPr>
                <w:rFonts w:ascii="宋体"/>
                <w:sz w:val="21"/>
                <w:szCs w:val="21"/>
              </w:rPr>
            </w:pPr>
            <w:r>
              <w:rPr>
                <w:rFonts w:ascii="宋体" w:hAnsi="宋体" w:cs="宋体"/>
                <w:color w:val="333333"/>
                <w:sz w:val="21"/>
                <w:szCs w:val="21"/>
              </w:rPr>
              <w:t>C级</w:t>
            </w:r>
          </w:p>
        </w:tc>
        <w:tc>
          <w:tcPr>
            <w:tcW w:w="2429" w:type="dxa"/>
            <w:noWrap w:val="0"/>
            <w:vAlign w:val="top"/>
          </w:tcPr>
          <w:p w14:paraId="6D447687">
            <w:pPr>
              <w:spacing w:line="360" w:lineRule="auto"/>
              <w:jc w:val="center"/>
              <w:rPr>
                <w:rFonts w:ascii="宋体"/>
                <w:sz w:val="21"/>
                <w:szCs w:val="21"/>
              </w:rPr>
            </w:pPr>
            <w:r>
              <w:rPr>
                <w:rFonts w:ascii="宋体" w:hAnsi="宋体" w:cs="宋体"/>
                <w:color w:val="333333"/>
                <w:sz w:val="21"/>
                <w:szCs w:val="21"/>
              </w:rPr>
              <w:t>直径/边长 13</w:t>
            </w:r>
            <w:r>
              <w:rPr>
                <w:rFonts w:hint="eastAsia" w:ascii="宋体" w:hAnsi="宋体" w:cs="宋体"/>
                <w:color w:val="333333"/>
                <w:sz w:val="21"/>
                <w:szCs w:val="21"/>
                <w:lang w:eastAsia="zh-CN"/>
              </w:rPr>
              <w:t>米</w:t>
            </w:r>
          </w:p>
        </w:tc>
        <w:tc>
          <w:tcPr>
            <w:tcW w:w="1221" w:type="dxa"/>
            <w:noWrap w:val="0"/>
            <w:vAlign w:val="top"/>
          </w:tcPr>
          <w:p w14:paraId="7B4A880A">
            <w:pPr>
              <w:spacing w:line="360" w:lineRule="auto"/>
              <w:jc w:val="center"/>
              <w:rPr>
                <w:rFonts w:ascii="宋体"/>
                <w:sz w:val="21"/>
                <w:szCs w:val="21"/>
              </w:rPr>
            </w:pPr>
            <w:r>
              <w:rPr>
                <w:rFonts w:ascii="宋体" w:hAnsi="宋体" w:cs="宋体"/>
                <w:color w:val="333333"/>
                <w:sz w:val="21"/>
                <w:szCs w:val="21"/>
              </w:rPr>
              <w:t>8人</w:t>
            </w:r>
          </w:p>
        </w:tc>
        <w:tc>
          <w:tcPr>
            <w:tcW w:w="2779" w:type="dxa"/>
            <w:noWrap w:val="0"/>
            <w:vAlign w:val="top"/>
          </w:tcPr>
          <w:p w14:paraId="22E5A3CD">
            <w:pPr>
              <w:spacing w:line="360" w:lineRule="auto"/>
              <w:jc w:val="center"/>
              <w:rPr>
                <w:rFonts w:ascii="宋体"/>
                <w:sz w:val="21"/>
                <w:szCs w:val="21"/>
              </w:rPr>
            </w:pPr>
            <w:r>
              <w:rPr>
                <w:rFonts w:hint="eastAsia" w:ascii="宋体" w:hAnsi="宋体" w:cs="宋体"/>
                <w:color w:val="333333"/>
                <w:sz w:val="21"/>
                <w:szCs w:val="21"/>
                <w:lang w:val="en-US" w:eastAsia="zh-CN"/>
              </w:rPr>
              <w:t>18</w:t>
            </w:r>
            <w:r>
              <w:rPr>
                <w:rFonts w:ascii="宋体" w:hAnsi="宋体" w:cs="宋体"/>
                <w:color w:val="333333"/>
                <w:sz w:val="21"/>
                <w:szCs w:val="21"/>
              </w:rPr>
              <w:t>小时</w:t>
            </w:r>
          </w:p>
        </w:tc>
        <w:tc>
          <w:tcPr>
            <w:tcW w:w="2258" w:type="dxa"/>
            <w:shd w:val="clear" w:color="auto" w:fill="auto"/>
            <w:noWrap w:val="0"/>
            <w:vAlign w:val="top"/>
          </w:tcPr>
          <w:p w14:paraId="3CD159E4">
            <w:pPr>
              <w:spacing w:line="360" w:lineRule="auto"/>
              <w:jc w:val="center"/>
              <w:rPr>
                <w:rFonts w:ascii="宋体" w:hAnsi="Times New Roman" w:eastAsia="宋体" w:cs="Times New Roman"/>
                <w:kern w:val="2"/>
                <w:sz w:val="21"/>
                <w:szCs w:val="21"/>
                <w:lang w:val="en-US" w:eastAsia="zh-CN" w:bidi="ar-SA"/>
              </w:rPr>
            </w:pPr>
            <w:r>
              <w:rPr>
                <w:rFonts w:ascii="宋体" w:hAnsi="宋体" w:cs="宋体"/>
                <w:color w:val="333333"/>
                <w:sz w:val="21"/>
                <w:szCs w:val="21"/>
              </w:rPr>
              <w:t>4小时</w:t>
            </w:r>
          </w:p>
        </w:tc>
      </w:tr>
      <w:tr w14:paraId="3DAC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5" w:type="dxa"/>
            <w:gridSpan w:val="5"/>
            <w:noWrap w:val="0"/>
            <w:vAlign w:val="top"/>
          </w:tcPr>
          <w:p w14:paraId="2AA2BE41">
            <w:pPr>
              <w:spacing w:line="360" w:lineRule="auto"/>
              <w:jc w:val="left"/>
              <w:rPr>
                <w:rFonts w:hint="default" w:ascii="宋体" w:hAnsi="宋体" w:eastAsia="宋体" w:cs="宋体"/>
                <w:color w:val="333333"/>
                <w:sz w:val="21"/>
                <w:szCs w:val="21"/>
                <w:lang w:val="en-US" w:eastAsia="zh-CN"/>
              </w:rPr>
            </w:pPr>
            <w:r>
              <w:rPr>
                <w:rFonts w:hint="eastAsia" w:ascii="宋体" w:hAnsi="宋体" w:cs="宋体"/>
                <w:color w:val="333333"/>
                <w:sz w:val="21"/>
                <w:szCs w:val="21"/>
                <w:lang w:eastAsia="zh-CN"/>
              </w:rPr>
              <w:t>紧急状态下使用，</w:t>
            </w:r>
            <w:r>
              <w:rPr>
                <w:rFonts w:hint="eastAsia"/>
                <w:sz w:val="21"/>
                <w:szCs w:val="21"/>
              </w:rPr>
              <w:t>“</w:t>
            </w:r>
            <w:r>
              <w:rPr>
                <w:rFonts w:hint="eastAsia"/>
                <w:sz w:val="21"/>
                <w:szCs w:val="21"/>
                <w:lang w:eastAsia="zh-CN"/>
              </w:rPr>
              <w:t>便携可装配式应急救援直升机、无人机起降平台</w:t>
            </w:r>
            <w:r>
              <w:rPr>
                <w:rFonts w:hint="eastAsia"/>
                <w:sz w:val="21"/>
                <w:szCs w:val="21"/>
              </w:rPr>
              <w:t>”</w:t>
            </w:r>
            <w:r>
              <w:rPr>
                <w:rFonts w:hint="eastAsia"/>
                <w:sz w:val="21"/>
                <w:szCs w:val="21"/>
                <w:lang w:eastAsia="zh-CN"/>
              </w:rPr>
              <w:t>面积为</w:t>
            </w:r>
            <w:r>
              <w:rPr>
                <w:rFonts w:hint="eastAsia"/>
                <w:sz w:val="21"/>
                <w:szCs w:val="21"/>
                <w:lang w:val="en-US" w:eastAsia="zh-CN"/>
              </w:rPr>
              <w:t>10米</w:t>
            </w:r>
            <w:r>
              <w:rPr>
                <w:rFonts w:hint="default" w:ascii="Arial" w:hAnsi="Arial" w:cs="Arial"/>
                <w:sz w:val="21"/>
                <w:szCs w:val="21"/>
                <w:lang w:val="en-US" w:eastAsia="zh-CN"/>
              </w:rPr>
              <w:t>×</w:t>
            </w:r>
            <w:r>
              <w:rPr>
                <w:rFonts w:hint="eastAsia"/>
                <w:sz w:val="21"/>
                <w:szCs w:val="21"/>
                <w:lang w:val="en-US" w:eastAsia="zh-CN"/>
              </w:rPr>
              <w:t>10米时，组装与撤收时间为20分钟。</w:t>
            </w:r>
          </w:p>
        </w:tc>
      </w:tr>
    </w:tbl>
    <w:p w14:paraId="37A6ACCC">
      <w:pPr>
        <w:pStyle w:val="25"/>
        <w:spacing w:line="360" w:lineRule="auto"/>
        <w:rPr>
          <w:rFonts w:hint="eastAsia"/>
        </w:rPr>
      </w:pPr>
      <w:r>
        <w:rPr>
          <w:rFonts w:hint="eastAsia"/>
        </w:rPr>
        <w:t>5.10  运输性</w:t>
      </w:r>
      <w:bookmarkEnd w:id="21"/>
    </w:p>
    <w:p w14:paraId="35D12089">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”可车载运输、船运、或直升机</w:t>
      </w:r>
      <w:r>
        <w:rPr>
          <w:rFonts w:hint="eastAsia"/>
          <w:lang w:eastAsia="zh-CN"/>
        </w:rPr>
        <w:t>、无人机</w:t>
      </w:r>
      <w:r>
        <w:rPr>
          <w:rFonts w:hint="eastAsia"/>
        </w:rPr>
        <w:t>吊挂运输时应当符合运输直升机飞行手册装载要求</w:t>
      </w:r>
      <w:r>
        <w:rPr>
          <w:rFonts w:hint="eastAsia"/>
          <w:lang w:eastAsia="zh-CN"/>
        </w:rPr>
        <w:t>或无人机载重要求</w:t>
      </w:r>
      <w:r>
        <w:rPr>
          <w:rFonts w:hint="eastAsia"/>
        </w:rPr>
        <w:t>。</w:t>
      </w:r>
    </w:p>
    <w:p w14:paraId="49A738CB">
      <w:pPr>
        <w:pStyle w:val="25"/>
        <w:spacing w:line="360" w:lineRule="auto"/>
        <w:rPr>
          <w:rFonts w:hint="eastAsia"/>
        </w:rPr>
      </w:pPr>
      <w:bookmarkStart w:id="22" w:name="_Toc28074"/>
      <w:r>
        <w:rPr>
          <w:rFonts w:hint="eastAsia"/>
        </w:rPr>
        <w:t>5.11 标志</w:t>
      </w:r>
      <w:bookmarkEnd w:id="22"/>
    </w:p>
    <w:p w14:paraId="1587D196">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”表面标志应符合《MH5013-2023 民用直升机场飞行场地技术标准》中有关标准规定。</w:t>
      </w:r>
    </w:p>
    <w:p w14:paraId="3272C086">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”在装运、卸载、组装等过程中</w:t>
      </w:r>
      <w:r>
        <w:rPr>
          <w:rFonts w:hint="eastAsia"/>
          <w:lang w:eastAsia="zh-CN"/>
        </w:rPr>
        <w:t>，包装或运输模块</w:t>
      </w:r>
      <w:r>
        <w:rPr>
          <w:rFonts w:hint="eastAsia"/>
        </w:rPr>
        <w:t>必须标明应有警示的标志，以方便识别。</w:t>
      </w:r>
    </w:p>
    <w:p w14:paraId="32156821">
      <w:pPr>
        <w:pStyle w:val="25"/>
        <w:spacing w:line="360" w:lineRule="auto"/>
        <w:rPr>
          <w:rFonts w:hint="eastAsia"/>
        </w:rPr>
      </w:pPr>
      <w:r>
        <w:rPr>
          <w:rFonts w:hint="eastAsia"/>
        </w:rPr>
        <w:t>（1）接地/定位标志：位于TLOF中心，白色“H”标志。</w:t>
      </w:r>
    </w:p>
    <w:p w14:paraId="6B0DAD9A">
      <w:pPr>
        <w:pStyle w:val="25"/>
        <w:spacing w:line="360" w:lineRule="auto"/>
        <w:rPr>
          <w:rFonts w:hint="eastAsia"/>
        </w:rPr>
      </w:pPr>
      <w:r>
        <w:rPr>
          <w:rFonts w:hint="eastAsia"/>
        </w:rPr>
        <w:t>（2）最大允许质量标志：以吨为单位标明停机坪允许的直升机</w:t>
      </w:r>
      <w:r>
        <w:rPr>
          <w:rFonts w:hint="eastAsia"/>
          <w:lang w:eastAsia="zh-CN"/>
        </w:rPr>
        <w:t>与无人机</w:t>
      </w:r>
      <w:r>
        <w:rPr>
          <w:rFonts w:hint="eastAsia"/>
        </w:rPr>
        <w:t>最大起飞重量，如“13t”。</w:t>
      </w:r>
    </w:p>
    <w:p w14:paraId="6C7AFD3E">
      <w:pPr>
        <w:pStyle w:val="25"/>
        <w:spacing w:line="360" w:lineRule="auto"/>
        <w:rPr>
          <w:rFonts w:hint="eastAsia"/>
        </w:rPr>
      </w:pPr>
      <w:r>
        <w:rPr>
          <w:rFonts w:hint="eastAsia"/>
        </w:rPr>
        <w:t>（3） D值标志：标明该停机坪设计的最大直升机</w:t>
      </w:r>
      <w:r>
        <w:rPr>
          <w:rFonts w:hint="eastAsia"/>
          <w:lang w:eastAsia="zh-CN"/>
        </w:rPr>
        <w:t>与无人机</w:t>
      </w:r>
      <w:r>
        <w:rPr>
          <w:rFonts w:hint="eastAsia"/>
        </w:rPr>
        <w:t>外形尺寸D值，单位为米。</w:t>
      </w:r>
    </w:p>
    <w:p w14:paraId="1B76B864">
      <w:pPr>
        <w:pStyle w:val="25"/>
        <w:spacing w:line="360" w:lineRule="auto"/>
        <w:rPr>
          <w:rFonts w:hint="eastAsia"/>
        </w:rPr>
      </w:pPr>
      <w:r>
        <w:rPr>
          <w:rFonts w:hint="eastAsia"/>
        </w:rPr>
        <w:t>（4）TLOF边界标志：一条连续的白色实线，用于标示TLOF的边界。</w:t>
      </w:r>
    </w:p>
    <w:p w14:paraId="7C43713D">
      <w:pPr>
        <w:pStyle w:val="25"/>
        <w:spacing w:line="360" w:lineRule="auto"/>
        <w:rPr>
          <w:rFonts w:hint="eastAsia"/>
        </w:rPr>
      </w:pPr>
      <w:bookmarkStart w:id="23" w:name="_Toc23335"/>
      <w:r>
        <w:rPr>
          <w:rFonts w:hint="eastAsia"/>
        </w:rPr>
        <w:t>5.12 外观质量</w:t>
      </w:r>
      <w:bookmarkEnd w:id="23"/>
    </w:p>
    <w:p w14:paraId="5712DE3B">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”生产制造与安装使用应符合本标准和产品质量标准规定的所有要求。</w:t>
      </w:r>
    </w:p>
    <w:p w14:paraId="6B3F139A">
      <w:pPr>
        <w:pStyle w:val="25"/>
        <w:spacing w:line="360" w:lineRule="auto"/>
        <w:rPr>
          <w:rFonts w:hint="eastAsia"/>
        </w:rPr>
      </w:pPr>
      <w:r>
        <w:rPr>
          <w:rFonts w:hint="eastAsia"/>
        </w:rPr>
        <w:t>5.12.1 表面质量</w:t>
      </w:r>
    </w:p>
    <w:p w14:paraId="54633D0B">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”模块产品表面不应有污染、压痕、机械伤痕、锈蚀等，过渡连接处应光滑；表面颜色、光泽应一致，不应有起皮、起皱、起泡和脱落等现象。</w:t>
      </w:r>
    </w:p>
    <w:p w14:paraId="3A57FD91">
      <w:pPr>
        <w:pStyle w:val="25"/>
        <w:spacing w:line="360" w:lineRule="auto"/>
        <w:rPr>
          <w:rFonts w:hint="eastAsia"/>
        </w:rPr>
      </w:pPr>
      <w:r>
        <w:rPr>
          <w:rFonts w:hint="eastAsia"/>
        </w:rPr>
        <w:t>5.12.2 加工质量</w:t>
      </w:r>
    </w:p>
    <w:p w14:paraId="7216CD55">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”模块产品应加工均匀、外观光洁、平整，不得有肉眼可见的锋利边缘、毛刺、机械伤痕、裂纹等，并符合产品质量规范中的其他规定。</w:t>
      </w:r>
    </w:p>
    <w:p w14:paraId="058AE479">
      <w:pPr>
        <w:pStyle w:val="25"/>
        <w:spacing w:line="360" w:lineRule="auto"/>
        <w:rPr>
          <w:rFonts w:hint="eastAsia"/>
        </w:rPr>
      </w:pPr>
      <w:bookmarkStart w:id="24" w:name="_Toc8511"/>
      <w:r>
        <w:rPr>
          <w:rFonts w:hint="eastAsia"/>
        </w:rPr>
        <w:t>5.13 助航灯光系统</w:t>
      </w:r>
      <w:bookmarkEnd w:id="24"/>
    </w:p>
    <w:p w14:paraId="2ED89BC9">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”助航灯光系统包括边界灯、分界灯、中心瞄准点灯、泛光照明灯、灯光控制系统。助航灯光系统应符合《民用直升机场飞行场地技术标准（MH5013-2023）》中有关规定。</w:t>
      </w:r>
    </w:p>
    <w:p w14:paraId="3A933BE3">
      <w:pPr>
        <w:pStyle w:val="25"/>
        <w:spacing w:line="360" w:lineRule="auto"/>
        <w:rPr>
          <w:rFonts w:hint="eastAsia"/>
        </w:rPr>
      </w:pPr>
      <w:r>
        <w:rPr>
          <w:rFonts w:hint="eastAsia"/>
        </w:rPr>
        <w:t>5.14</w:t>
      </w:r>
      <w:r>
        <w:rPr>
          <w:rFonts w:hint="eastAsia"/>
          <w:lang w:val="en-US" w:eastAsia="zh-CN"/>
        </w:rPr>
        <w:t xml:space="preserve"> </w:t>
      </w:r>
      <w:r>
        <w:rPr>
          <w:rFonts w:hint="eastAsia"/>
        </w:rPr>
        <w:t>消防与救援系统</w:t>
      </w:r>
    </w:p>
    <w:p w14:paraId="0065EC2B">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”应根据其承载等级和使用场景配备相应的消防救援设备，其配置应符合《MH5013-2023民用直升机场飞行场地技术标准》要求。主要包括：</w:t>
      </w:r>
    </w:p>
    <w:p w14:paraId="2B187A94">
      <w:pPr>
        <w:pStyle w:val="25"/>
        <w:spacing w:line="360" w:lineRule="auto"/>
        <w:rPr>
          <w:rFonts w:hint="eastAsia"/>
        </w:rPr>
      </w:pPr>
      <w:r>
        <w:rPr>
          <w:rFonts w:hint="eastAsia"/>
        </w:rPr>
        <w:t>（1）灭火系统：对于在高层建筑屋顶或重要设施等固定场景使用的停机坪，宜配置固定式泡沫灭火系统，如泡沫炮或甲板地埋式喷头。泡沫液供给量和喷射率应满足扑灭燃油流散火灾的需求。</w:t>
      </w:r>
    </w:p>
    <w:p w14:paraId="78FFBFC9">
      <w:pPr>
        <w:pStyle w:val="25"/>
        <w:spacing w:line="360" w:lineRule="auto"/>
        <w:rPr>
          <w:rFonts w:hint="eastAsia"/>
        </w:rPr>
      </w:pPr>
      <w:r>
        <w:rPr>
          <w:rFonts w:hint="eastAsia"/>
        </w:rPr>
        <w:t>（2）灭火器：所有停机坪均应配备至少2具便携式干粉灭火器，其灭火级别不应低于40A、240B:C。灭火器应放置在便于取用的位置 [NFPA 10]。</w:t>
      </w:r>
    </w:p>
    <w:p w14:paraId="0C6D642F">
      <w:pPr>
        <w:pStyle w:val="25"/>
        <w:spacing w:line="360" w:lineRule="auto"/>
        <w:rPr>
          <w:rFonts w:hint="eastAsia"/>
        </w:rPr>
      </w:pPr>
      <w:r>
        <w:rPr>
          <w:rFonts w:hint="eastAsia"/>
        </w:rPr>
        <w:t>（3）救援工具箱：应配备一个应急救援工具箱（SOS救援箱），内存放消防斧、撬棍、剪断器、急救包等破拆和急救工具。</w:t>
      </w:r>
    </w:p>
    <w:p w14:paraId="41356756">
      <w:pPr>
        <w:pStyle w:val="25"/>
        <w:spacing w:line="360" w:lineRule="auto"/>
        <w:rPr>
          <w:rFonts w:hint="eastAsia"/>
        </w:rPr>
      </w:pPr>
      <w:r>
        <w:rPr>
          <w:rFonts w:hint="eastAsia"/>
        </w:rPr>
        <w:t>5.15</w:t>
      </w:r>
      <w:r>
        <w:rPr>
          <w:rFonts w:hint="eastAsia"/>
          <w:lang w:val="en-US" w:eastAsia="zh-CN"/>
        </w:rPr>
        <w:t xml:space="preserve"> </w:t>
      </w:r>
      <w:r>
        <w:rPr>
          <w:rFonts w:hint="eastAsia"/>
        </w:rPr>
        <w:t>其他辅助设施</w:t>
      </w:r>
    </w:p>
    <w:p w14:paraId="384AC9C1">
      <w:pPr>
        <w:pStyle w:val="25"/>
        <w:spacing w:line="360" w:lineRule="auto"/>
        <w:rPr>
          <w:rFonts w:hint="eastAsia"/>
        </w:rPr>
      </w:pPr>
      <w:r>
        <w:rPr>
          <w:rFonts w:hint="eastAsia"/>
        </w:rPr>
        <w:t>（1）系留装置：应在</w:t>
      </w:r>
      <w:r>
        <w:rPr>
          <w:rFonts w:hint="eastAsia"/>
          <w:lang w:eastAsia="zh-CN"/>
        </w:rPr>
        <w:t>停机坪表</w:t>
      </w:r>
      <w:r>
        <w:rPr>
          <w:rFonts w:hint="eastAsia"/>
        </w:rPr>
        <w:t>面设置足够数量和强度的系留点，用于在强风天气或长期停放时固定直升机</w:t>
      </w:r>
      <w:r>
        <w:rPr>
          <w:rFonts w:hint="eastAsia"/>
          <w:lang w:eastAsia="zh-CN"/>
        </w:rPr>
        <w:t>与无人机</w:t>
      </w:r>
      <w:r>
        <w:rPr>
          <w:rFonts w:hint="eastAsia"/>
        </w:rPr>
        <w:t>。</w:t>
      </w:r>
    </w:p>
    <w:p w14:paraId="2EA7452F">
      <w:pPr>
        <w:pStyle w:val="25"/>
        <w:spacing w:line="360" w:lineRule="auto"/>
        <w:rPr>
          <w:rFonts w:hint="eastAsia"/>
        </w:rPr>
      </w:pPr>
      <w:r>
        <w:rPr>
          <w:rFonts w:hint="eastAsia"/>
        </w:rPr>
        <w:t>（2）防坠落安全网：用于高架或屋顶停机坪时，应在停机坪边缘外侧安装符合《FAA AC 150/5390-2D》要求的安全网，宽度不小于1.5m，</w:t>
      </w:r>
      <w:r>
        <w:rPr>
          <w:rFonts w:hint="eastAsia"/>
          <w:lang w:eastAsia="zh-CN"/>
        </w:rPr>
        <w:t>高度不低于</w:t>
      </w:r>
      <w:r>
        <w:rPr>
          <w:rFonts w:hint="eastAsia"/>
          <w:lang w:val="en-US" w:eastAsia="zh-CN"/>
        </w:rPr>
        <w:t>2米，并可</w:t>
      </w:r>
      <w:r>
        <w:rPr>
          <w:rFonts w:hint="eastAsia"/>
        </w:rPr>
        <w:t>承受125kg的冲击载荷。</w:t>
      </w:r>
    </w:p>
    <w:p w14:paraId="10659361">
      <w:pPr>
        <w:pStyle w:val="94"/>
        <w:rPr>
          <w:rFonts w:hint="eastAsia"/>
        </w:rPr>
      </w:pPr>
      <w:bookmarkStart w:id="25" w:name="_Toc16793"/>
      <w:r>
        <w:rPr>
          <w:rFonts w:hint="eastAsia"/>
        </w:rPr>
        <w:t>取样</w:t>
      </w:r>
      <w:bookmarkEnd w:id="25"/>
    </w:p>
    <w:p w14:paraId="385D8856">
      <w:pPr>
        <w:pStyle w:val="25"/>
        <w:rPr>
          <w:rFonts w:hint="eastAsia"/>
        </w:rPr>
      </w:pPr>
      <w:r>
        <w:rPr>
          <w:rFonts w:hint="eastAsia"/>
        </w:rPr>
        <w:t>从“</w:t>
      </w:r>
      <w:r>
        <w:rPr>
          <w:rFonts w:hint="eastAsia"/>
          <w:lang w:eastAsia="zh-CN"/>
        </w:rPr>
        <w:t>便携可装配式应急救援直升机、无人机起降平台</w:t>
      </w:r>
      <w:r>
        <w:rPr>
          <w:rFonts w:hint="eastAsia"/>
        </w:rPr>
        <w:t>”产品中任意抽取基本模块及连接件样品。</w:t>
      </w:r>
    </w:p>
    <w:p w14:paraId="299DCEEF">
      <w:pPr>
        <w:pStyle w:val="94"/>
        <w:rPr>
          <w:rFonts w:hint="eastAsia"/>
        </w:rPr>
      </w:pPr>
      <w:bookmarkStart w:id="26" w:name="_Toc13001"/>
      <w:r>
        <w:rPr>
          <w:rFonts w:hint="eastAsia"/>
        </w:rPr>
        <w:t>试验方法</w:t>
      </w:r>
      <w:bookmarkEnd w:id="26"/>
    </w:p>
    <w:p w14:paraId="6B34C82C">
      <w:pPr>
        <w:pStyle w:val="25"/>
        <w:spacing w:line="360" w:lineRule="auto"/>
        <w:rPr>
          <w:rFonts w:hint="eastAsia"/>
          <w:lang w:eastAsia="en-US"/>
        </w:rPr>
      </w:pPr>
      <w:r>
        <w:rPr>
          <w:rFonts w:hint="eastAsia"/>
        </w:rPr>
        <w:t>7.1</w:t>
      </w:r>
      <w:r>
        <w:rPr>
          <w:rFonts w:hint="eastAsia"/>
          <w:lang w:eastAsia="en-US"/>
        </w:rPr>
        <w:t xml:space="preserve"> 尺寸</w:t>
      </w:r>
    </w:p>
    <w:p w14:paraId="0E011F22">
      <w:pPr>
        <w:pStyle w:val="25"/>
        <w:spacing w:line="360" w:lineRule="auto"/>
        <w:rPr>
          <w:rFonts w:hint="eastAsia"/>
        </w:rPr>
      </w:pPr>
      <w:r>
        <w:rPr>
          <w:rFonts w:hint="eastAsia"/>
        </w:rPr>
        <w:t>停机坪基本模块和整坪用分度值为1mm的直尺测量。</w:t>
      </w:r>
    </w:p>
    <w:p w14:paraId="17B5F33E">
      <w:pPr>
        <w:pStyle w:val="25"/>
        <w:spacing w:line="360" w:lineRule="auto"/>
        <w:rPr>
          <w:rFonts w:hint="eastAsia"/>
        </w:rPr>
      </w:pPr>
      <w:r>
        <w:rPr>
          <w:rFonts w:hint="eastAsia"/>
        </w:rPr>
        <w:t>7.2重量</w:t>
      </w:r>
    </w:p>
    <w:p w14:paraId="50D16342">
      <w:pPr>
        <w:pStyle w:val="25"/>
        <w:spacing w:line="360" w:lineRule="auto"/>
        <w:rPr>
          <w:rFonts w:hint="eastAsia"/>
        </w:rPr>
      </w:pPr>
      <w:r>
        <w:rPr>
          <w:rFonts w:hint="eastAsia"/>
        </w:rPr>
        <w:t>用分度值为50g的磅秤称量。</w:t>
      </w:r>
    </w:p>
    <w:p w14:paraId="7D97CDD4">
      <w:pPr>
        <w:pStyle w:val="25"/>
        <w:spacing w:line="360" w:lineRule="auto"/>
        <w:rPr>
          <w:rFonts w:hint="eastAsia"/>
        </w:rPr>
      </w:pPr>
      <w:r>
        <w:rPr>
          <w:rFonts w:hint="eastAsia"/>
        </w:rPr>
        <w:t>7.3载荷</w:t>
      </w:r>
    </w:p>
    <w:p w14:paraId="7424F870">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”载荷按</w:t>
      </w:r>
      <w:r>
        <w:rPr>
          <w:rFonts w:hint="eastAsia"/>
          <w:lang w:eastAsia="zh-CN"/>
        </w:rPr>
        <w:t>设计类型的</w:t>
      </w:r>
      <w:r>
        <w:rPr>
          <w:rFonts w:hint="eastAsia"/>
        </w:rPr>
        <w:t>直升机</w:t>
      </w:r>
      <w:r>
        <w:rPr>
          <w:rFonts w:hint="eastAsia"/>
          <w:lang w:eastAsia="zh-CN"/>
        </w:rPr>
        <w:t>与无人机</w:t>
      </w:r>
      <w:r>
        <w:rPr>
          <w:rFonts w:hint="eastAsia"/>
        </w:rPr>
        <w:t>最大起飞重量检验，应符合产品规范规定的检验要求。</w:t>
      </w:r>
    </w:p>
    <w:p w14:paraId="1813062B">
      <w:pPr>
        <w:pStyle w:val="25"/>
        <w:spacing w:line="360" w:lineRule="auto"/>
        <w:rPr>
          <w:rFonts w:hint="eastAsia"/>
        </w:rPr>
      </w:pPr>
      <w:r>
        <w:rPr>
          <w:rFonts w:hint="eastAsia"/>
        </w:rPr>
        <w:t>7.4抗旋翼下洗气流</w:t>
      </w:r>
    </w:p>
    <w:p w14:paraId="366EA975">
      <w:pPr>
        <w:pStyle w:val="25"/>
        <w:spacing w:line="360" w:lineRule="auto"/>
        <w:rPr>
          <w:rFonts w:hint="eastAsia"/>
        </w:rPr>
      </w:pPr>
      <w:r>
        <w:rPr>
          <w:rFonts w:hint="eastAsia"/>
        </w:rPr>
        <w:t>按《GJB 150A.21-2009》要求，根据直升机</w:t>
      </w:r>
      <w:r>
        <w:rPr>
          <w:rFonts w:hint="eastAsia"/>
          <w:lang w:eastAsia="zh-CN"/>
        </w:rPr>
        <w:t>与无人机</w:t>
      </w:r>
      <w:r>
        <w:rPr>
          <w:rFonts w:hint="eastAsia"/>
        </w:rPr>
        <w:t>在无地效悬停产生的风速，测试移动式停机坪状态。</w:t>
      </w:r>
    </w:p>
    <w:p w14:paraId="1431E94A">
      <w:pPr>
        <w:pStyle w:val="25"/>
        <w:spacing w:line="360" w:lineRule="auto"/>
        <w:rPr>
          <w:rFonts w:hint="eastAsia"/>
        </w:rPr>
      </w:pPr>
      <w:r>
        <w:rPr>
          <w:rFonts w:hint="eastAsia"/>
        </w:rPr>
        <w:t>7.5 防霉菌</w:t>
      </w:r>
    </w:p>
    <w:p w14:paraId="7954F586">
      <w:pPr>
        <w:pStyle w:val="25"/>
        <w:spacing w:line="360" w:lineRule="auto"/>
        <w:rPr>
          <w:rFonts w:hint="eastAsia"/>
        </w:rPr>
      </w:pPr>
      <w:r>
        <w:rPr>
          <w:rFonts w:hint="eastAsia"/>
        </w:rPr>
        <w:t>按《GJB 150A.10-2009 军用装备实验室环境试验方法霉菌试验》规定方法进行检验。</w:t>
      </w:r>
    </w:p>
    <w:p w14:paraId="195CB806">
      <w:pPr>
        <w:pStyle w:val="25"/>
        <w:spacing w:line="360" w:lineRule="auto"/>
        <w:rPr>
          <w:rFonts w:hint="eastAsia"/>
        </w:rPr>
      </w:pPr>
      <w:r>
        <w:rPr>
          <w:rFonts w:hint="eastAsia"/>
        </w:rPr>
        <w:t>7.6 防盐雾</w:t>
      </w:r>
    </w:p>
    <w:p w14:paraId="2053AC49">
      <w:pPr>
        <w:pStyle w:val="25"/>
        <w:spacing w:line="360" w:lineRule="auto"/>
        <w:rPr>
          <w:rFonts w:hint="eastAsia"/>
        </w:rPr>
      </w:pPr>
      <w:r>
        <w:rPr>
          <w:rFonts w:hint="eastAsia"/>
        </w:rPr>
        <w:t>按《GJB 150A.11-2009 军用装备实验室环境试验方法盐雾试验》规定方法进行检验。</w:t>
      </w:r>
    </w:p>
    <w:p w14:paraId="2E321EEC">
      <w:pPr>
        <w:pStyle w:val="25"/>
        <w:spacing w:line="360" w:lineRule="auto"/>
        <w:rPr>
          <w:rFonts w:hint="eastAsia"/>
        </w:rPr>
      </w:pPr>
      <w:r>
        <w:rPr>
          <w:rFonts w:hint="eastAsia"/>
        </w:rPr>
        <w:t>7.7 阻燃性</w:t>
      </w:r>
    </w:p>
    <w:p w14:paraId="3E19B06E">
      <w:pPr>
        <w:pStyle w:val="25"/>
        <w:spacing w:line="360" w:lineRule="auto"/>
        <w:rPr>
          <w:rFonts w:hint="eastAsia"/>
        </w:rPr>
      </w:pPr>
      <w:r>
        <w:rPr>
          <w:rFonts w:hint="eastAsia"/>
        </w:rPr>
        <w:t>阻燃性按《GB8624-2006建筑材料及制品燃烧性能分级》要求进行检测检验。</w:t>
      </w:r>
    </w:p>
    <w:p w14:paraId="25CFAE12">
      <w:pPr>
        <w:pStyle w:val="25"/>
        <w:spacing w:line="360" w:lineRule="auto"/>
        <w:rPr>
          <w:rFonts w:hint="eastAsia"/>
        </w:rPr>
      </w:pPr>
      <w:r>
        <w:rPr>
          <w:rFonts w:hint="eastAsia"/>
        </w:rPr>
        <w:t>7.8 防静电</w:t>
      </w:r>
    </w:p>
    <w:p w14:paraId="7BCA815A">
      <w:pPr>
        <w:pStyle w:val="25"/>
        <w:spacing w:line="360" w:lineRule="auto"/>
        <w:rPr>
          <w:rFonts w:hint="eastAsia"/>
        </w:rPr>
      </w:pPr>
      <w:r>
        <w:rPr>
          <w:rFonts w:hint="eastAsia"/>
        </w:rPr>
        <w:t>（1）停机坪主体材料为金属时，防静电性能视为合格，非金属材料应加装抗静电装置。</w:t>
      </w:r>
    </w:p>
    <w:p w14:paraId="1B3A44F7">
      <w:pPr>
        <w:pStyle w:val="25"/>
        <w:spacing w:line="360" w:lineRule="auto"/>
        <w:rPr>
          <w:rFonts w:hint="eastAsia"/>
        </w:rPr>
      </w:pPr>
      <w:r>
        <w:rPr>
          <w:rFonts w:hint="eastAsia"/>
        </w:rPr>
        <w:t>（2）停机坪主体材料为非金属复合材料时，试验按《GB 6844》中表面电阻的测定程序及表面电阻率的计算方法。在材料的内表面和外表面均应进行测试。</w:t>
      </w:r>
    </w:p>
    <w:p w14:paraId="28FFE4D2">
      <w:pPr>
        <w:pStyle w:val="25"/>
        <w:spacing w:line="360" w:lineRule="auto"/>
        <w:rPr>
          <w:rFonts w:hint="eastAsia"/>
        </w:rPr>
      </w:pPr>
      <w:r>
        <w:rPr>
          <w:rFonts w:hint="eastAsia"/>
        </w:rPr>
        <w:t>7.9 防共振</w:t>
      </w:r>
    </w:p>
    <w:p w14:paraId="7483916C">
      <w:pPr>
        <w:pStyle w:val="25"/>
        <w:spacing w:line="360" w:lineRule="auto"/>
        <w:rPr>
          <w:rFonts w:hint="eastAsia"/>
        </w:rPr>
      </w:pPr>
      <w:r>
        <w:rPr>
          <w:rFonts w:hint="eastAsia"/>
        </w:rPr>
        <w:t>按《GJB 5884-2006直升机地面共振试验要求》进行检验。</w:t>
      </w:r>
    </w:p>
    <w:p w14:paraId="472CE112">
      <w:pPr>
        <w:pStyle w:val="25"/>
        <w:spacing w:line="360" w:lineRule="auto"/>
        <w:rPr>
          <w:rFonts w:hint="eastAsia"/>
        </w:rPr>
      </w:pPr>
      <w:r>
        <w:rPr>
          <w:rFonts w:hint="eastAsia"/>
        </w:rPr>
        <w:t>7.10 寿命</w:t>
      </w:r>
    </w:p>
    <w:p w14:paraId="795B0709">
      <w:pPr>
        <w:pStyle w:val="25"/>
        <w:spacing w:line="360" w:lineRule="auto"/>
        <w:rPr>
          <w:rFonts w:hint="eastAsia"/>
        </w:rPr>
      </w:pPr>
      <w:r>
        <w:rPr>
          <w:rFonts w:hint="eastAsia"/>
        </w:rPr>
        <w:t>中等强度地基条件，以使用该停机坪的最大起飞重量直升机</w:t>
      </w:r>
      <w:r>
        <w:rPr>
          <w:rFonts w:hint="eastAsia"/>
          <w:lang w:eastAsia="zh-CN"/>
        </w:rPr>
        <w:t>、无人机</w:t>
      </w:r>
      <w:r>
        <w:rPr>
          <w:rFonts w:hint="eastAsia"/>
        </w:rPr>
        <w:t>为标准，按产品规范要求进行检验。</w:t>
      </w:r>
    </w:p>
    <w:p w14:paraId="3F8AD9F6">
      <w:pPr>
        <w:pStyle w:val="25"/>
        <w:spacing w:line="360" w:lineRule="auto"/>
        <w:rPr>
          <w:rFonts w:hint="eastAsia"/>
        </w:rPr>
      </w:pPr>
      <w:r>
        <w:rPr>
          <w:rFonts w:hint="eastAsia"/>
        </w:rPr>
        <w:t>7.11 工作温度</w:t>
      </w:r>
    </w:p>
    <w:p w14:paraId="429F73A9">
      <w:pPr>
        <w:pStyle w:val="25"/>
        <w:spacing w:line="360" w:lineRule="auto"/>
        <w:rPr>
          <w:rFonts w:hint="eastAsia"/>
        </w:rPr>
      </w:pPr>
      <w:r>
        <w:rPr>
          <w:rFonts w:hint="eastAsia"/>
        </w:rPr>
        <w:t>按《GJB150A.3-2009 军用装备实验室环境试验方法高温试验》和《GJB 150A.4-2009 军用装备实验室环境试验方法 低温试验》进行试验。</w:t>
      </w:r>
    </w:p>
    <w:p w14:paraId="1BDE899C">
      <w:pPr>
        <w:pStyle w:val="25"/>
        <w:spacing w:line="360" w:lineRule="auto"/>
        <w:rPr>
          <w:rFonts w:hint="eastAsia"/>
        </w:rPr>
      </w:pPr>
      <w:r>
        <w:rPr>
          <w:rFonts w:hint="eastAsia"/>
        </w:rPr>
        <w:t>7.12 维修性</w:t>
      </w:r>
    </w:p>
    <w:p w14:paraId="0193A978">
      <w:pPr>
        <w:pStyle w:val="25"/>
        <w:spacing w:line="360" w:lineRule="auto"/>
        <w:rPr>
          <w:rFonts w:hint="eastAsia"/>
        </w:rPr>
      </w:pPr>
      <w:r>
        <w:rPr>
          <w:rFonts w:hint="eastAsia"/>
        </w:rPr>
        <w:t>各基本模块及其连接部件应能通用互换，在使用中可以随时更换。</w:t>
      </w:r>
    </w:p>
    <w:p w14:paraId="5BBA4CAE">
      <w:pPr>
        <w:pStyle w:val="25"/>
        <w:spacing w:line="360" w:lineRule="auto"/>
        <w:rPr>
          <w:rFonts w:hint="eastAsia"/>
        </w:rPr>
      </w:pPr>
      <w:r>
        <w:rPr>
          <w:rFonts w:hint="eastAsia"/>
        </w:rPr>
        <w:t>7.13 标志</w:t>
      </w:r>
    </w:p>
    <w:p w14:paraId="3F846234">
      <w:pPr>
        <w:pStyle w:val="25"/>
        <w:spacing w:line="360" w:lineRule="auto"/>
        <w:rPr>
          <w:rFonts w:hint="eastAsia"/>
        </w:rPr>
      </w:pPr>
      <w:r>
        <w:rPr>
          <w:rFonts w:hint="eastAsia"/>
        </w:rPr>
        <w:t>目视法检测，应符合《MH5013-2023民用直升机场飞行场地技术标准》中有关标志要求。</w:t>
      </w:r>
    </w:p>
    <w:p w14:paraId="1CC227B3">
      <w:pPr>
        <w:pStyle w:val="25"/>
        <w:spacing w:line="360" w:lineRule="auto"/>
        <w:rPr>
          <w:rFonts w:hint="eastAsia"/>
        </w:rPr>
      </w:pPr>
      <w:r>
        <w:rPr>
          <w:rFonts w:hint="eastAsia"/>
        </w:rPr>
        <w:t>7.14 外观质量</w:t>
      </w:r>
    </w:p>
    <w:p w14:paraId="32BADFF3">
      <w:pPr>
        <w:pStyle w:val="25"/>
        <w:spacing w:line="360" w:lineRule="auto"/>
        <w:rPr>
          <w:rFonts w:hint="eastAsia"/>
        </w:rPr>
      </w:pPr>
      <w:r>
        <w:rPr>
          <w:rFonts w:hint="eastAsia"/>
        </w:rPr>
        <w:t>目视法检验。</w:t>
      </w:r>
    </w:p>
    <w:p w14:paraId="132A9CC5">
      <w:pPr>
        <w:pStyle w:val="25"/>
        <w:spacing w:line="360" w:lineRule="auto"/>
        <w:rPr>
          <w:rFonts w:hint="eastAsia"/>
        </w:rPr>
      </w:pPr>
      <w:r>
        <w:rPr>
          <w:rFonts w:hint="eastAsia"/>
        </w:rPr>
        <w:t>7.15 连接件</w:t>
      </w:r>
    </w:p>
    <w:p w14:paraId="40ED1F9A">
      <w:pPr>
        <w:pStyle w:val="25"/>
        <w:spacing w:line="360" w:lineRule="auto"/>
        <w:rPr>
          <w:rFonts w:hint="eastAsia"/>
        </w:rPr>
      </w:pPr>
      <w:r>
        <w:rPr>
          <w:rFonts w:hint="eastAsia"/>
        </w:rPr>
        <w:t>连接件强度按产品规范要求进行检验。</w:t>
      </w:r>
    </w:p>
    <w:p w14:paraId="5F167863">
      <w:pPr>
        <w:pStyle w:val="25"/>
        <w:spacing w:line="360" w:lineRule="auto"/>
        <w:rPr>
          <w:rFonts w:hint="eastAsia"/>
          <w:lang w:val="en-US" w:eastAsia="zh-CN"/>
        </w:rPr>
      </w:pPr>
      <w:r>
        <w:rPr>
          <w:rFonts w:hint="eastAsia"/>
          <w:lang w:val="en-US" w:eastAsia="zh-CN"/>
        </w:rPr>
        <w:t>7.16 整坪动、静载荷连接检验</w:t>
      </w:r>
    </w:p>
    <w:p w14:paraId="38CF060B">
      <w:pPr>
        <w:pStyle w:val="25"/>
        <w:spacing w:line="360" w:lineRule="auto"/>
        <w:rPr>
          <w:rFonts w:hint="eastAsia" w:eastAsia="宋体"/>
          <w:lang w:val="en-US" w:eastAsia="zh-CN"/>
        </w:rPr>
      </w:pPr>
      <w:r>
        <w:rPr>
          <w:rFonts w:hint="eastAsia"/>
        </w:rPr>
        <w:t>“</w:t>
      </w:r>
      <w:r>
        <w:rPr>
          <w:rFonts w:hint="eastAsia"/>
          <w:lang w:eastAsia="zh-CN"/>
        </w:rPr>
        <w:t>便携可装配式应急救援直升机、无人机起降平台</w:t>
      </w:r>
      <w:r>
        <w:rPr>
          <w:rFonts w:hint="eastAsia"/>
        </w:rPr>
        <w:t>”</w:t>
      </w:r>
      <w:r>
        <w:rPr>
          <w:rFonts w:hint="eastAsia"/>
          <w:lang w:eastAsia="zh-CN"/>
        </w:rPr>
        <w:t>动、静载荷试验参考附件二：《野战移动式直升机起落坪（铝合金）》试验报告。</w:t>
      </w:r>
    </w:p>
    <w:p w14:paraId="2B51CDB2">
      <w:pPr>
        <w:pStyle w:val="25"/>
        <w:spacing w:line="360" w:lineRule="auto"/>
        <w:rPr>
          <w:rFonts w:hint="eastAsia"/>
          <w:lang w:eastAsia="zh-CN"/>
        </w:rPr>
      </w:pPr>
      <w:r>
        <w:rPr>
          <w:rFonts w:hint="eastAsia"/>
        </w:rPr>
        <w:t>“</w:t>
      </w:r>
      <w:r>
        <w:rPr>
          <w:rFonts w:hint="eastAsia"/>
          <w:lang w:eastAsia="zh-CN"/>
        </w:rPr>
        <w:t>便携可装配式应急救援直升机、无人机起降平台</w:t>
      </w:r>
      <w:r>
        <w:rPr>
          <w:rFonts w:hint="eastAsia"/>
        </w:rPr>
        <w:t>”</w:t>
      </w:r>
      <w:r>
        <w:rPr>
          <w:rFonts w:hint="eastAsia"/>
          <w:lang w:eastAsia="zh-CN"/>
        </w:rPr>
        <w:t>直升机或无人机起降飞行试验参考附件三：《野战移动式直升机起落坪（铝合金）》起降飞行试验报告。</w:t>
      </w:r>
    </w:p>
    <w:p w14:paraId="36C27CB0">
      <w:pPr>
        <w:pStyle w:val="25"/>
        <w:spacing w:line="360" w:lineRule="auto"/>
        <w:rPr>
          <w:rFonts w:hint="eastAsia"/>
          <w:lang w:val="en-US" w:eastAsia="zh-CN"/>
        </w:rPr>
      </w:pPr>
      <w:r>
        <w:rPr>
          <w:rFonts w:hint="eastAsia"/>
        </w:rPr>
        <w:t>“</w:t>
      </w:r>
      <w:r>
        <w:rPr>
          <w:rFonts w:hint="eastAsia"/>
          <w:lang w:eastAsia="zh-CN"/>
        </w:rPr>
        <w:t>便携可装配式应急救援直升机、无人机起降平台</w:t>
      </w:r>
      <w:r>
        <w:rPr>
          <w:rFonts w:hint="eastAsia"/>
        </w:rPr>
        <w:t>”</w:t>
      </w:r>
      <w:r>
        <w:rPr>
          <w:rFonts w:hint="eastAsia"/>
          <w:lang w:eastAsia="zh-CN"/>
        </w:rPr>
        <w:t>所有测试试验结果应由第三方监察并出具合格报告书。</w:t>
      </w:r>
    </w:p>
    <w:p w14:paraId="40D9A5C6">
      <w:pPr>
        <w:pStyle w:val="25"/>
        <w:spacing w:line="360" w:lineRule="auto"/>
        <w:rPr>
          <w:rFonts w:hint="eastAsia"/>
        </w:rPr>
      </w:pPr>
      <w:r>
        <w:rPr>
          <w:rFonts w:hint="eastAsia"/>
        </w:rPr>
        <w:t>7.1</w:t>
      </w:r>
      <w:r>
        <w:rPr>
          <w:rFonts w:hint="eastAsia"/>
          <w:lang w:val="en-US" w:eastAsia="zh-CN"/>
        </w:rPr>
        <w:t>7</w:t>
      </w:r>
      <w:r>
        <w:rPr>
          <w:rFonts w:hint="eastAsia"/>
        </w:rPr>
        <w:t xml:space="preserve"> 附件工具</w:t>
      </w:r>
    </w:p>
    <w:p w14:paraId="63CA5F18">
      <w:pPr>
        <w:pStyle w:val="25"/>
        <w:spacing w:line="360" w:lineRule="auto"/>
        <w:rPr>
          <w:rFonts w:hint="eastAsia"/>
        </w:rPr>
      </w:pPr>
      <w:r>
        <w:rPr>
          <w:rFonts w:hint="eastAsia"/>
        </w:rPr>
        <w:t>应符合《产品使用说明书》的要求。</w:t>
      </w:r>
    </w:p>
    <w:p w14:paraId="4869733F">
      <w:pPr>
        <w:pStyle w:val="94"/>
        <w:rPr>
          <w:rFonts w:hint="eastAsia"/>
        </w:rPr>
      </w:pPr>
      <w:bookmarkStart w:id="27" w:name="_Toc18543"/>
      <w:r>
        <w:rPr>
          <w:rFonts w:hint="eastAsia"/>
        </w:rPr>
        <w:t>检验规则</w:t>
      </w:r>
      <w:bookmarkEnd w:id="27"/>
    </w:p>
    <w:p w14:paraId="585C3842">
      <w:pPr>
        <w:pStyle w:val="25"/>
        <w:spacing w:line="360" w:lineRule="auto"/>
        <w:rPr>
          <w:rFonts w:hint="eastAsia"/>
        </w:rPr>
      </w:pPr>
      <w:r>
        <w:rPr>
          <w:rFonts w:hint="eastAsia"/>
        </w:rPr>
        <w:t>8.1检验分类</w:t>
      </w:r>
    </w:p>
    <w:p w14:paraId="29F2657B">
      <w:pPr>
        <w:pStyle w:val="25"/>
        <w:spacing w:line="360" w:lineRule="auto"/>
        <w:rPr>
          <w:rFonts w:hint="eastAsia"/>
        </w:rPr>
      </w:pPr>
      <w:r>
        <w:rPr>
          <w:rFonts w:hint="eastAsia"/>
        </w:rPr>
        <w:t>本标准规定的检验分为模块检验和整体组装检验。</w:t>
      </w:r>
    </w:p>
    <w:p w14:paraId="603A4A64">
      <w:pPr>
        <w:pStyle w:val="25"/>
        <w:spacing w:line="360" w:lineRule="auto"/>
        <w:rPr>
          <w:rFonts w:hint="eastAsia"/>
        </w:rPr>
      </w:pPr>
      <w:bookmarkStart w:id="28" w:name="_Toc24108"/>
      <w:r>
        <w:rPr>
          <w:rFonts w:hint="eastAsia"/>
        </w:rPr>
        <w:t>8.2 检验验收依据</w:t>
      </w:r>
      <w:bookmarkEnd w:id="28"/>
    </w:p>
    <w:p w14:paraId="4922578E">
      <w:pPr>
        <w:pStyle w:val="25"/>
        <w:spacing w:line="360" w:lineRule="auto"/>
        <w:rPr>
          <w:rFonts w:hint="eastAsia"/>
        </w:rPr>
      </w:pPr>
      <w:r>
        <w:rPr>
          <w:rFonts w:hint="eastAsia"/>
        </w:rPr>
        <w:t>a)  本标准规定；</w:t>
      </w:r>
    </w:p>
    <w:p w14:paraId="2589D486">
      <w:pPr>
        <w:pStyle w:val="25"/>
        <w:spacing w:line="360" w:lineRule="auto"/>
        <w:rPr>
          <w:rFonts w:hint="eastAsia"/>
        </w:rPr>
      </w:pPr>
      <w:r>
        <w:rPr>
          <w:rFonts w:hint="eastAsia"/>
        </w:rPr>
        <w:t>b)  按设计图纸及订购合同规定执行；</w:t>
      </w:r>
    </w:p>
    <w:p w14:paraId="113F4D9A">
      <w:pPr>
        <w:pStyle w:val="25"/>
        <w:spacing w:line="360" w:lineRule="auto"/>
        <w:rPr>
          <w:rFonts w:hint="eastAsia"/>
        </w:rPr>
      </w:pPr>
      <w:r>
        <w:rPr>
          <w:rFonts w:hint="eastAsia"/>
        </w:rPr>
        <w:t>c)  按订购方与生产方商定标准的协议执行；</w:t>
      </w:r>
    </w:p>
    <w:p w14:paraId="50499302">
      <w:pPr>
        <w:pStyle w:val="25"/>
        <w:spacing w:line="360" w:lineRule="auto"/>
        <w:rPr>
          <w:rFonts w:hint="eastAsia"/>
        </w:rPr>
      </w:pPr>
      <w:r>
        <w:rPr>
          <w:rFonts w:hint="eastAsia"/>
        </w:rPr>
        <w:t>d)  订购方与生产方共同选定的国家标准、国家军用标准及专业标准执行。</w:t>
      </w:r>
    </w:p>
    <w:p w14:paraId="1EEF537D">
      <w:pPr>
        <w:widowControl/>
        <w:kinsoku w:val="0"/>
        <w:autoSpaceDE w:val="0"/>
        <w:autoSpaceDN w:val="0"/>
        <w:adjustRightInd w:val="0"/>
        <w:snapToGrid w:val="0"/>
        <w:spacing w:before="1"/>
        <w:jc w:val="center"/>
        <w:textAlignment w:val="baseline"/>
        <w:rPr>
          <w:rFonts w:hint="eastAsia" w:ascii="仿宋" w:hAnsi="仿宋" w:eastAsia="仿宋" w:cs="仿宋"/>
          <w:b/>
          <w:bCs/>
          <w:spacing w:val="6"/>
          <w:sz w:val="32"/>
          <w:szCs w:val="32"/>
        </w:rPr>
      </w:pPr>
    </w:p>
    <w:p w14:paraId="175AF56D">
      <w:pPr>
        <w:widowControl/>
        <w:kinsoku w:val="0"/>
        <w:autoSpaceDE w:val="0"/>
        <w:autoSpaceDN w:val="0"/>
        <w:adjustRightInd w:val="0"/>
        <w:snapToGrid w:val="0"/>
        <w:spacing w:before="1"/>
        <w:ind w:firstLine="2220" w:firstLineChars="1000"/>
        <w:textAlignment w:val="baseline"/>
        <w:rPr>
          <w:rFonts w:hint="eastAsia" w:ascii="宋体" w:hAnsi="宋体" w:cs="宋体"/>
          <w:szCs w:val="21"/>
        </w:rPr>
      </w:pPr>
      <w:r>
        <w:rPr>
          <w:rFonts w:hint="eastAsia" w:ascii="宋体" w:hAnsi="宋体" w:cs="宋体"/>
          <w:spacing w:val="6"/>
          <w:szCs w:val="21"/>
        </w:rPr>
        <w:t>“</w:t>
      </w:r>
      <w:r>
        <w:rPr>
          <w:rFonts w:hint="eastAsia" w:ascii="宋体" w:hAnsi="宋体" w:cs="宋体"/>
          <w:spacing w:val="6"/>
          <w:szCs w:val="21"/>
          <w:lang w:eastAsia="zh-CN"/>
        </w:rPr>
        <w:t>便携可装配式应急救援直升机、无人机起降平台</w:t>
      </w:r>
      <w:r>
        <w:rPr>
          <w:rFonts w:hint="eastAsia" w:ascii="宋体" w:hAnsi="宋体" w:cs="宋体"/>
          <w:spacing w:val="6"/>
          <w:szCs w:val="21"/>
        </w:rPr>
        <w:t>”</w:t>
      </w:r>
      <w:r>
        <w:rPr>
          <w:rFonts w:hint="eastAsia" w:ascii="宋体" w:hAnsi="宋体" w:cs="宋体"/>
          <w:spacing w:val="-1"/>
          <w:szCs w:val="21"/>
        </w:rPr>
        <w:t>检验项目</w:t>
      </w:r>
    </w:p>
    <w:tbl>
      <w:tblPr>
        <w:tblStyle w:val="33"/>
        <w:tblpPr w:leftFromText="180" w:rightFromText="180" w:vertAnchor="text" w:horzAnchor="page" w:tblpX="1733" w:tblpY="355"/>
        <w:tblOverlap w:val="never"/>
        <w:tblW w:w="83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2781"/>
        <w:gridCol w:w="1260"/>
        <w:gridCol w:w="3626"/>
      </w:tblGrid>
      <w:tr w14:paraId="44D63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719" w:type="dxa"/>
            <w:tcBorders>
              <w:bottom w:val="nil"/>
            </w:tcBorders>
            <w:noWrap w:val="0"/>
            <w:vAlign w:val="center"/>
          </w:tcPr>
          <w:p w14:paraId="08C1DE66">
            <w:pPr>
              <w:pStyle w:val="71"/>
              <w:widowControl/>
              <w:kinsoku w:val="0"/>
              <w:autoSpaceDE w:val="0"/>
              <w:autoSpaceDN w:val="0"/>
              <w:adjustRightInd w:val="0"/>
              <w:snapToGrid w:val="0"/>
              <w:jc w:val="center"/>
              <w:textAlignment w:val="baseline"/>
              <w:rPr>
                <w:rFonts w:hint="eastAsia"/>
                <w:sz w:val="21"/>
                <w:szCs w:val="21"/>
              </w:rPr>
            </w:pPr>
            <w:r>
              <w:rPr>
                <w:rFonts w:hint="eastAsia"/>
                <w:spacing w:val="-3"/>
                <w:sz w:val="21"/>
                <w:szCs w:val="21"/>
              </w:rPr>
              <w:t>序</w:t>
            </w:r>
            <w:r>
              <w:rPr>
                <w:rFonts w:hint="eastAsia"/>
                <w:spacing w:val="8"/>
                <w:sz w:val="21"/>
                <w:szCs w:val="21"/>
              </w:rPr>
              <w:t xml:space="preserve"> </w:t>
            </w:r>
            <w:r>
              <w:rPr>
                <w:rFonts w:hint="eastAsia"/>
                <w:spacing w:val="-3"/>
                <w:sz w:val="21"/>
                <w:szCs w:val="21"/>
              </w:rPr>
              <w:t>号</w:t>
            </w:r>
          </w:p>
        </w:tc>
        <w:tc>
          <w:tcPr>
            <w:tcW w:w="2781" w:type="dxa"/>
            <w:tcBorders>
              <w:bottom w:val="nil"/>
            </w:tcBorders>
            <w:noWrap w:val="0"/>
            <w:vAlign w:val="center"/>
          </w:tcPr>
          <w:p w14:paraId="7BAA3E62">
            <w:pPr>
              <w:pStyle w:val="71"/>
              <w:widowControl/>
              <w:kinsoku w:val="0"/>
              <w:autoSpaceDE w:val="0"/>
              <w:autoSpaceDN w:val="0"/>
              <w:adjustRightInd w:val="0"/>
              <w:snapToGrid w:val="0"/>
              <w:jc w:val="center"/>
              <w:textAlignment w:val="baseline"/>
              <w:rPr>
                <w:rFonts w:hint="eastAsia"/>
                <w:sz w:val="21"/>
                <w:szCs w:val="21"/>
              </w:rPr>
            </w:pPr>
            <w:r>
              <w:rPr>
                <w:rFonts w:hint="eastAsia"/>
                <w:spacing w:val="-2"/>
                <w:sz w:val="21"/>
                <w:szCs w:val="21"/>
              </w:rPr>
              <w:t>项目名称</w:t>
            </w:r>
          </w:p>
        </w:tc>
        <w:tc>
          <w:tcPr>
            <w:tcW w:w="1260" w:type="dxa"/>
            <w:tcBorders>
              <w:bottom w:val="nil"/>
            </w:tcBorders>
            <w:noWrap w:val="0"/>
            <w:vAlign w:val="center"/>
          </w:tcPr>
          <w:p w14:paraId="5BBAE6AA">
            <w:pPr>
              <w:pStyle w:val="71"/>
              <w:widowControl/>
              <w:kinsoku w:val="0"/>
              <w:autoSpaceDE w:val="0"/>
              <w:autoSpaceDN w:val="0"/>
              <w:adjustRightInd w:val="0"/>
              <w:snapToGrid w:val="0"/>
              <w:jc w:val="center"/>
              <w:textAlignment w:val="baseline"/>
              <w:rPr>
                <w:rFonts w:hint="eastAsia"/>
                <w:spacing w:val="-2"/>
                <w:sz w:val="21"/>
                <w:szCs w:val="21"/>
                <w:lang w:eastAsia="zh-CN"/>
              </w:rPr>
            </w:pPr>
            <w:r>
              <w:rPr>
                <w:rFonts w:hint="eastAsia"/>
                <w:spacing w:val="-2"/>
                <w:sz w:val="21"/>
                <w:szCs w:val="21"/>
                <w:lang w:eastAsia="zh-CN"/>
              </w:rPr>
              <w:t>出厂</w:t>
            </w:r>
            <w:r>
              <w:rPr>
                <w:rFonts w:hint="eastAsia"/>
                <w:spacing w:val="-2"/>
                <w:sz w:val="21"/>
                <w:szCs w:val="21"/>
              </w:rPr>
              <w:t>检验</w:t>
            </w:r>
            <w:r>
              <w:rPr>
                <w:rFonts w:hint="eastAsia"/>
                <w:spacing w:val="-2"/>
                <w:sz w:val="21"/>
                <w:szCs w:val="21"/>
                <w:lang w:eastAsia="zh-CN"/>
              </w:rPr>
              <w:t>/</w:t>
            </w:r>
          </w:p>
          <w:p w14:paraId="4E5B0CD3">
            <w:pPr>
              <w:pStyle w:val="71"/>
              <w:widowControl/>
              <w:kinsoku w:val="0"/>
              <w:autoSpaceDE w:val="0"/>
              <w:autoSpaceDN w:val="0"/>
              <w:adjustRightInd w:val="0"/>
              <w:snapToGrid w:val="0"/>
              <w:jc w:val="center"/>
              <w:textAlignment w:val="baseline"/>
              <w:rPr>
                <w:rFonts w:hint="eastAsia"/>
                <w:spacing w:val="-2"/>
                <w:sz w:val="21"/>
                <w:szCs w:val="21"/>
                <w:lang w:eastAsia="zh-CN"/>
              </w:rPr>
            </w:pPr>
            <w:r>
              <w:rPr>
                <w:rFonts w:hint="eastAsia"/>
                <w:spacing w:val="-2"/>
                <w:sz w:val="21"/>
                <w:szCs w:val="21"/>
                <w:lang w:eastAsia="zh-CN"/>
              </w:rPr>
              <w:t>现场检验</w:t>
            </w:r>
          </w:p>
        </w:tc>
        <w:tc>
          <w:tcPr>
            <w:tcW w:w="3626" w:type="dxa"/>
            <w:noWrap w:val="0"/>
            <w:vAlign w:val="center"/>
          </w:tcPr>
          <w:p w14:paraId="4562EC9F">
            <w:pPr>
              <w:pStyle w:val="71"/>
              <w:widowControl/>
              <w:kinsoku w:val="0"/>
              <w:autoSpaceDE w:val="0"/>
              <w:autoSpaceDN w:val="0"/>
              <w:adjustRightInd w:val="0"/>
              <w:snapToGrid w:val="0"/>
              <w:jc w:val="center"/>
              <w:textAlignment w:val="baseline"/>
              <w:rPr>
                <w:rFonts w:hint="eastAsia"/>
                <w:sz w:val="21"/>
                <w:szCs w:val="21"/>
              </w:rPr>
            </w:pPr>
            <w:r>
              <w:rPr>
                <w:rFonts w:hint="eastAsia"/>
                <w:sz w:val="21"/>
                <w:szCs w:val="21"/>
                <w:lang w:eastAsia="zh-CN"/>
              </w:rPr>
              <w:t>备  注</w:t>
            </w:r>
          </w:p>
        </w:tc>
      </w:tr>
      <w:tr w14:paraId="09F6E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534F2BD8">
            <w:pPr>
              <w:pStyle w:val="71"/>
              <w:widowControl/>
              <w:kinsoku w:val="0"/>
              <w:autoSpaceDE w:val="0"/>
              <w:autoSpaceDN w:val="0"/>
              <w:adjustRightInd w:val="0"/>
              <w:snapToGrid w:val="0"/>
              <w:spacing w:line="360" w:lineRule="auto"/>
              <w:jc w:val="center"/>
              <w:textAlignment w:val="baseline"/>
              <w:rPr>
                <w:rFonts w:hint="eastAsia"/>
                <w:sz w:val="21"/>
                <w:szCs w:val="21"/>
              </w:rPr>
            </w:pPr>
            <w:r>
              <w:rPr>
                <w:rFonts w:hint="eastAsia"/>
                <w:sz w:val="21"/>
                <w:szCs w:val="21"/>
              </w:rPr>
              <w:t>1</w:t>
            </w:r>
          </w:p>
        </w:tc>
        <w:tc>
          <w:tcPr>
            <w:tcW w:w="2781" w:type="dxa"/>
            <w:noWrap w:val="0"/>
            <w:vAlign w:val="top"/>
          </w:tcPr>
          <w:p w14:paraId="57496C73">
            <w:pPr>
              <w:pStyle w:val="71"/>
              <w:widowControl/>
              <w:kinsoku w:val="0"/>
              <w:autoSpaceDE w:val="0"/>
              <w:autoSpaceDN w:val="0"/>
              <w:adjustRightInd w:val="0"/>
              <w:snapToGrid w:val="0"/>
              <w:spacing w:line="360" w:lineRule="auto"/>
              <w:jc w:val="center"/>
              <w:textAlignment w:val="baseline"/>
              <w:rPr>
                <w:rFonts w:hint="eastAsia"/>
                <w:snapToGrid w:val="0"/>
                <w:color w:val="000000"/>
                <w:spacing w:val="-2"/>
                <w:kern w:val="0"/>
                <w:sz w:val="21"/>
                <w:szCs w:val="21"/>
                <w:lang w:eastAsia="zh-CN"/>
              </w:rPr>
            </w:pPr>
            <w:r>
              <w:rPr>
                <w:rFonts w:hint="eastAsia"/>
                <w:spacing w:val="-2"/>
                <w:sz w:val="21"/>
                <w:szCs w:val="21"/>
                <w:lang w:eastAsia="zh-CN"/>
              </w:rPr>
              <w:t>形状</w:t>
            </w:r>
          </w:p>
        </w:tc>
        <w:tc>
          <w:tcPr>
            <w:tcW w:w="1260" w:type="dxa"/>
            <w:noWrap w:val="0"/>
            <w:vAlign w:val="top"/>
          </w:tcPr>
          <w:p w14:paraId="26371FA3">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3914AA67">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rPr>
            </w:pPr>
            <w:r>
              <w:rPr>
                <w:rFonts w:hint="eastAsia" w:ascii="宋体" w:hAnsi="宋体" w:cs="宋体"/>
                <w:szCs w:val="21"/>
              </w:rPr>
              <w:t>圆形、方形、八角形</w:t>
            </w:r>
          </w:p>
        </w:tc>
      </w:tr>
      <w:tr w14:paraId="301A8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6BA60108">
            <w:pPr>
              <w:pStyle w:val="71"/>
              <w:widowControl/>
              <w:kinsoku w:val="0"/>
              <w:autoSpaceDE w:val="0"/>
              <w:autoSpaceDN w:val="0"/>
              <w:adjustRightInd w:val="0"/>
              <w:snapToGrid w:val="0"/>
              <w:spacing w:line="360" w:lineRule="auto"/>
              <w:jc w:val="center"/>
              <w:textAlignment w:val="baseline"/>
              <w:rPr>
                <w:rFonts w:hint="eastAsia"/>
                <w:sz w:val="21"/>
                <w:szCs w:val="21"/>
              </w:rPr>
            </w:pPr>
            <w:r>
              <w:rPr>
                <w:rFonts w:hint="eastAsia"/>
                <w:sz w:val="21"/>
                <w:szCs w:val="21"/>
                <w:lang w:eastAsia="zh-CN"/>
              </w:rPr>
              <w:t>2</w:t>
            </w:r>
          </w:p>
        </w:tc>
        <w:tc>
          <w:tcPr>
            <w:tcW w:w="2781" w:type="dxa"/>
            <w:noWrap w:val="0"/>
            <w:vAlign w:val="top"/>
          </w:tcPr>
          <w:p w14:paraId="17B10318">
            <w:pPr>
              <w:pStyle w:val="71"/>
              <w:widowControl/>
              <w:kinsoku w:val="0"/>
              <w:autoSpaceDE w:val="0"/>
              <w:autoSpaceDN w:val="0"/>
              <w:adjustRightInd w:val="0"/>
              <w:snapToGrid w:val="0"/>
              <w:spacing w:line="360" w:lineRule="auto"/>
              <w:jc w:val="center"/>
              <w:textAlignment w:val="baseline"/>
              <w:rPr>
                <w:rFonts w:hint="eastAsia"/>
                <w:snapToGrid w:val="0"/>
                <w:color w:val="000000"/>
                <w:kern w:val="0"/>
                <w:sz w:val="21"/>
                <w:szCs w:val="21"/>
              </w:rPr>
            </w:pPr>
            <w:r>
              <w:rPr>
                <w:rFonts w:hint="eastAsia"/>
                <w:spacing w:val="-2"/>
                <w:sz w:val="21"/>
                <w:szCs w:val="21"/>
              </w:rPr>
              <w:t>尺寸</w:t>
            </w:r>
          </w:p>
        </w:tc>
        <w:tc>
          <w:tcPr>
            <w:tcW w:w="1260" w:type="dxa"/>
            <w:noWrap w:val="0"/>
            <w:vAlign w:val="top"/>
          </w:tcPr>
          <w:p w14:paraId="78673BA8">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758FCC7A">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szCs w:val="21"/>
              </w:rPr>
              <w:t>模块尺寸测量</w:t>
            </w:r>
          </w:p>
          <w:p w14:paraId="58560017">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rPr>
            </w:pPr>
            <w:r>
              <w:rPr>
                <w:rFonts w:hint="eastAsia" w:ascii="宋体" w:hAnsi="宋体" w:cs="宋体"/>
                <w:szCs w:val="21"/>
              </w:rPr>
              <w:t>停机坪整体组装尺寸测量</w:t>
            </w:r>
          </w:p>
        </w:tc>
      </w:tr>
      <w:tr w14:paraId="31DD2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0538284C">
            <w:pPr>
              <w:pStyle w:val="71"/>
              <w:widowControl/>
              <w:kinsoku w:val="0"/>
              <w:autoSpaceDE w:val="0"/>
              <w:autoSpaceDN w:val="0"/>
              <w:adjustRightInd w:val="0"/>
              <w:snapToGrid w:val="0"/>
              <w:spacing w:line="360" w:lineRule="auto"/>
              <w:jc w:val="center"/>
              <w:textAlignment w:val="baseline"/>
              <w:rPr>
                <w:rFonts w:hint="eastAsia"/>
                <w:sz w:val="21"/>
                <w:szCs w:val="21"/>
                <w:lang w:eastAsia="zh-CN"/>
              </w:rPr>
            </w:pPr>
            <w:r>
              <w:rPr>
                <w:rFonts w:hint="eastAsia"/>
                <w:sz w:val="21"/>
                <w:szCs w:val="21"/>
                <w:lang w:eastAsia="zh-CN"/>
              </w:rPr>
              <w:t>3</w:t>
            </w:r>
          </w:p>
        </w:tc>
        <w:tc>
          <w:tcPr>
            <w:tcW w:w="2781" w:type="dxa"/>
            <w:noWrap w:val="0"/>
            <w:vAlign w:val="top"/>
          </w:tcPr>
          <w:p w14:paraId="58340EC6">
            <w:pPr>
              <w:pStyle w:val="71"/>
              <w:widowControl/>
              <w:kinsoku w:val="0"/>
              <w:autoSpaceDE w:val="0"/>
              <w:autoSpaceDN w:val="0"/>
              <w:adjustRightInd w:val="0"/>
              <w:snapToGrid w:val="0"/>
              <w:spacing w:line="360" w:lineRule="auto"/>
              <w:jc w:val="center"/>
              <w:textAlignment w:val="baseline"/>
              <w:rPr>
                <w:rFonts w:hint="eastAsia"/>
                <w:spacing w:val="-2"/>
                <w:sz w:val="21"/>
                <w:szCs w:val="21"/>
              </w:rPr>
            </w:pPr>
            <w:r>
              <w:rPr>
                <w:rFonts w:hint="eastAsia"/>
                <w:spacing w:val="-2"/>
                <w:sz w:val="21"/>
                <w:szCs w:val="21"/>
              </w:rPr>
              <w:t>重量</w:t>
            </w:r>
          </w:p>
        </w:tc>
        <w:tc>
          <w:tcPr>
            <w:tcW w:w="1260" w:type="dxa"/>
            <w:noWrap w:val="0"/>
            <w:vAlign w:val="top"/>
          </w:tcPr>
          <w:p w14:paraId="0CBCA03B">
            <w:pPr>
              <w:widowControl/>
              <w:kinsoku w:val="0"/>
              <w:autoSpaceDE w:val="0"/>
              <w:autoSpaceDN w:val="0"/>
              <w:adjustRightInd w:val="0"/>
              <w:snapToGrid w:val="0"/>
              <w:spacing w:line="360" w:lineRule="auto"/>
              <w:jc w:val="center"/>
              <w:textAlignment w:val="baseline"/>
              <w:rPr>
                <w:rFonts w:hint="eastAsia" w:ascii="宋体" w:hAnsi="宋体" w:cs="宋体"/>
                <w:szCs w:val="21"/>
              </w:rPr>
            </w:pPr>
          </w:p>
        </w:tc>
        <w:tc>
          <w:tcPr>
            <w:tcW w:w="3626" w:type="dxa"/>
            <w:noWrap w:val="0"/>
            <w:vAlign w:val="top"/>
          </w:tcPr>
          <w:p w14:paraId="3F881DC7">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szCs w:val="21"/>
              </w:rPr>
              <w:t>在紧急状况下宜于人工搬运</w:t>
            </w:r>
          </w:p>
        </w:tc>
      </w:tr>
      <w:tr w14:paraId="0CC9A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238E7AC4">
            <w:pPr>
              <w:pStyle w:val="71"/>
              <w:widowControl/>
              <w:kinsoku w:val="0"/>
              <w:autoSpaceDE w:val="0"/>
              <w:autoSpaceDN w:val="0"/>
              <w:adjustRightInd w:val="0"/>
              <w:snapToGrid w:val="0"/>
              <w:spacing w:line="360" w:lineRule="auto"/>
              <w:jc w:val="center"/>
              <w:textAlignment w:val="baseline"/>
              <w:rPr>
                <w:rFonts w:hint="eastAsia"/>
                <w:sz w:val="21"/>
                <w:szCs w:val="21"/>
                <w:lang w:eastAsia="zh-CN"/>
              </w:rPr>
            </w:pPr>
            <w:r>
              <w:rPr>
                <w:rFonts w:hint="eastAsia"/>
                <w:sz w:val="21"/>
                <w:szCs w:val="21"/>
                <w:lang w:eastAsia="zh-CN"/>
              </w:rPr>
              <w:t>4</w:t>
            </w:r>
          </w:p>
        </w:tc>
        <w:tc>
          <w:tcPr>
            <w:tcW w:w="2781" w:type="dxa"/>
            <w:noWrap w:val="0"/>
            <w:vAlign w:val="top"/>
          </w:tcPr>
          <w:p w14:paraId="3A233280">
            <w:pPr>
              <w:pStyle w:val="71"/>
              <w:widowControl/>
              <w:kinsoku w:val="0"/>
              <w:autoSpaceDE w:val="0"/>
              <w:autoSpaceDN w:val="0"/>
              <w:adjustRightInd w:val="0"/>
              <w:snapToGrid w:val="0"/>
              <w:spacing w:line="360" w:lineRule="auto"/>
              <w:jc w:val="center"/>
              <w:textAlignment w:val="baseline"/>
              <w:rPr>
                <w:rFonts w:hint="eastAsia"/>
                <w:snapToGrid w:val="0"/>
                <w:color w:val="000000"/>
                <w:kern w:val="0"/>
                <w:sz w:val="21"/>
                <w:szCs w:val="21"/>
              </w:rPr>
            </w:pPr>
            <w:r>
              <w:rPr>
                <w:rFonts w:hint="eastAsia"/>
                <w:spacing w:val="-2"/>
                <w:sz w:val="21"/>
                <w:szCs w:val="21"/>
              </w:rPr>
              <w:t>寿命</w:t>
            </w:r>
          </w:p>
        </w:tc>
        <w:tc>
          <w:tcPr>
            <w:tcW w:w="1260" w:type="dxa"/>
            <w:noWrap w:val="0"/>
            <w:vAlign w:val="top"/>
          </w:tcPr>
          <w:p w14:paraId="24464151">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1B7CFCB8">
            <w:pPr>
              <w:widowControl/>
              <w:kinsoku w:val="0"/>
              <w:autoSpaceDE w:val="0"/>
              <w:autoSpaceDN w:val="0"/>
              <w:adjustRightInd w:val="0"/>
              <w:snapToGrid w:val="0"/>
              <w:spacing w:line="360" w:lineRule="auto"/>
              <w:ind w:firstLine="428" w:firstLineChars="200"/>
              <w:jc w:val="center"/>
              <w:textAlignment w:val="baseline"/>
              <w:rPr>
                <w:rFonts w:hint="eastAsia" w:ascii="宋体" w:hAnsi="宋体" w:cs="宋体"/>
                <w:snapToGrid w:val="0"/>
                <w:color w:val="000000"/>
                <w:kern w:val="0"/>
                <w:szCs w:val="21"/>
              </w:rPr>
            </w:pPr>
            <w:r>
              <w:rPr>
                <w:rFonts w:hint="eastAsia" w:ascii="宋体" w:hAnsi="宋体" w:cs="宋体"/>
                <w:spacing w:val="2"/>
                <w:szCs w:val="21"/>
              </w:rPr>
              <w:t>直升机</w:t>
            </w:r>
            <w:r>
              <w:rPr>
                <w:rFonts w:hint="eastAsia" w:ascii="宋体" w:hAnsi="宋体" w:cs="宋体"/>
                <w:spacing w:val="2"/>
                <w:szCs w:val="21"/>
                <w:lang w:eastAsia="zh-CN"/>
              </w:rPr>
              <w:t>与无人机</w:t>
            </w:r>
            <w:r>
              <w:rPr>
                <w:rFonts w:hint="eastAsia" w:ascii="宋体" w:hAnsi="宋体" w:cs="宋体"/>
                <w:spacing w:val="2"/>
                <w:szCs w:val="21"/>
              </w:rPr>
              <w:t>正常起降不少于2000架次不损坏的要求。</w:t>
            </w:r>
          </w:p>
        </w:tc>
      </w:tr>
      <w:tr w14:paraId="50EE7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58A372D1">
            <w:pPr>
              <w:pStyle w:val="71"/>
              <w:widowControl/>
              <w:kinsoku w:val="0"/>
              <w:autoSpaceDE w:val="0"/>
              <w:autoSpaceDN w:val="0"/>
              <w:adjustRightInd w:val="0"/>
              <w:snapToGrid w:val="0"/>
              <w:spacing w:line="360" w:lineRule="auto"/>
              <w:jc w:val="center"/>
              <w:textAlignment w:val="baseline"/>
              <w:rPr>
                <w:rFonts w:hint="eastAsia"/>
                <w:sz w:val="21"/>
                <w:szCs w:val="21"/>
                <w:lang w:eastAsia="zh-CN"/>
              </w:rPr>
            </w:pPr>
            <w:r>
              <w:rPr>
                <w:rFonts w:hint="eastAsia"/>
                <w:sz w:val="21"/>
                <w:szCs w:val="21"/>
                <w:lang w:eastAsia="zh-CN"/>
              </w:rPr>
              <w:t>5</w:t>
            </w:r>
          </w:p>
        </w:tc>
        <w:tc>
          <w:tcPr>
            <w:tcW w:w="2781" w:type="dxa"/>
            <w:noWrap w:val="0"/>
            <w:vAlign w:val="top"/>
          </w:tcPr>
          <w:p w14:paraId="4BD486A9">
            <w:pPr>
              <w:pStyle w:val="71"/>
              <w:widowControl/>
              <w:kinsoku w:val="0"/>
              <w:autoSpaceDE w:val="0"/>
              <w:autoSpaceDN w:val="0"/>
              <w:adjustRightInd w:val="0"/>
              <w:snapToGrid w:val="0"/>
              <w:spacing w:line="360" w:lineRule="auto"/>
              <w:jc w:val="center"/>
              <w:textAlignment w:val="baseline"/>
              <w:rPr>
                <w:rFonts w:hint="eastAsia"/>
                <w:snapToGrid w:val="0"/>
                <w:color w:val="000000"/>
                <w:kern w:val="0"/>
                <w:sz w:val="21"/>
                <w:szCs w:val="21"/>
                <w:lang w:eastAsia="zh-CN"/>
              </w:rPr>
            </w:pPr>
            <w:r>
              <w:rPr>
                <w:rFonts w:hint="eastAsia"/>
                <w:spacing w:val="-2"/>
                <w:sz w:val="21"/>
                <w:szCs w:val="21"/>
                <w:lang w:eastAsia="zh-CN"/>
              </w:rPr>
              <w:t>动、静</w:t>
            </w:r>
            <w:r>
              <w:rPr>
                <w:rFonts w:hint="eastAsia"/>
                <w:spacing w:val="-2"/>
                <w:sz w:val="21"/>
                <w:szCs w:val="21"/>
              </w:rPr>
              <w:t>载荷</w:t>
            </w:r>
            <w:r>
              <w:rPr>
                <w:rFonts w:hint="eastAsia"/>
                <w:spacing w:val="-2"/>
                <w:sz w:val="21"/>
                <w:szCs w:val="21"/>
                <w:lang w:eastAsia="zh-CN"/>
              </w:rPr>
              <w:t>强度检测</w:t>
            </w:r>
          </w:p>
        </w:tc>
        <w:tc>
          <w:tcPr>
            <w:tcW w:w="1260" w:type="dxa"/>
            <w:noWrap w:val="0"/>
            <w:vAlign w:val="top"/>
          </w:tcPr>
          <w:p w14:paraId="3D40FEC9">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3A282081">
            <w:pPr>
              <w:widowControl/>
              <w:kinsoku w:val="0"/>
              <w:autoSpaceDE w:val="0"/>
              <w:autoSpaceDN w:val="0"/>
              <w:adjustRightInd w:val="0"/>
              <w:snapToGrid w:val="0"/>
              <w:spacing w:line="360" w:lineRule="auto"/>
              <w:ind w:firstLine="428" w:firstLineChars="200"/>
              <w:jc w:val="center"/>
              <w:textAlignment w:val="baseline"/>
              <w:rPr>
                <w:rFonts w:hint="eastAsia" w:ascii="宋体" w:hAnsi="宋体" w:cs="宋体"/>
                <w:snapToGrid w:val="0"/>
                <w:color w:val="000000"/>
                <w:kern w:val="0"/>
                <w:szCs w:val="21"/>
              </w:rPr>
            </w:pPr>
            <w:r>
              <w:rPr>
                <w:rFonts w:hint="eastAsia" w:ascii="宋体" w:hAnsi="宋体" w:cs="宋体"/>
                <w:spacing w:val="2"/>
                <w:szCs w:val="21"/>
              </w:rPr>
              <w:t>载荷为A级停机坪适用于所有适用载荷为B、C级停机坪的直升机</w:t>
            </w:r>
            <w:r>
              <w:rPr>
                <w:rFonts w:hint="eastAsia" w:ascii="宋体" w:hAnsi="宋体" w:cs="宋体"/>
                <w:spacing w:val="2"/>
                <w:szCs w:val="21"/>
                <w:lang w:eastAsia="zh-CN"/>
              </w:rPr>
              <w:t>与无人机</w:t>
            </w:r>
          </w:p>
        </w:tc>
      </w:tr>
      <w:tr w14:paraId="4188C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75FB17C7">
            <w:pPr>
              <w:pStyle w:val="71"/>
              <w:widowControl/>
              <w:kinsoku w:val="0"/>
              <w:autoSpaceDE w:val="0"/>
              <w:autoSpaceDN w:val="0"/>
              <w:adjustRightInd w:val="0"/>
              <w:snapToGrid w:val="0"/>
              <w:spacing w:line="360" w:lineRule="auto"/>
              <w:jc w:val="center"/>
              <w:textAlignment w:val="baseline"/>
              <w:rPr>
                <w:rFonts w:hint="eastAsia"/>
                <w:sz w:val="21"/>
                <w:szCs w:val="21"/>
                <w:lang w:eastAsia="zh-CN"/>
              </w:rPr>
            </w:pPr>
            <w:r>
              <w:rPr>
                <w:rFonts w:hint="eastAsia"/>
                <w:sz w:val="21"/>
                <w:szCs w:val="21"/>
                <w:lang w:eastAsia="zh-CN"/>
              </w:rPr>
              <w:t>6</w:t>
            </w:r>
          </w:p>
        </w:tc>
        <w:tc>
          <w:tcPr>
            <w:tcW w:w="2781" w:type="dxa"/>
            <w:noWrap w:val="0"/>
            <w:vAlign w:val="top"/>
          </w:tcPr>
          <w:p w14:paraId="0068F198">
            <w:pPr>
              <w:pStyle w:val="71"/>
              <w:widowControl/>
              <w:kinsoku w:val="0"/>
              <w:autoSpaceDE w:val="0"/>
              <w:autoSpaceDN w:val="0"/>
              <w:adjustRightInd w:val="0"/>
              <w:snapToGrid w:val="0"/>
              <w:spacing w:line="360" w:lineRule="auto"/>
              <w:jc w:val="center"/>
              <w:textAlignment w:val="baseline"/>
              <w:rPr>
                <w:rFonts w:hint="eastAsia"/>
                <w:snapToGrid w:val="0"/>
                <w:color w:val="000000"/>
                <w:kern w:val="0"/>
                <w:sz w:val="21"/>
                <w:szCs w:val="21"/>
                <w:lang w:eastAsia="zh-CN"/>
              </w:rPr>
            </w:pPr>
            <w:r>
              <w:rPr>
                <w:rFonts w:hint="eastAsia"/>
                <w:spacing w:val="-4"/>
                <w:sz w:val="21"/>
                <w:szCs w:val="21"/>
              </w:rPr>
              <w:t>阻燃性</w:t>
            </w:r>
          </w:p>
        </w:tc>
        <w:tc>
          <w:tcPr>
            <w:tcW w:w="1260" w:type="dxa"/>
            <w:noWrap w:val="0"/>
            <w:vAlign w:val="top"/>
          </w:tcPr>
          <w:p w14:paraId="2B8D5DEA">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24B27A7A">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rPr>
            </w:pPr>
            <w:r>
              <w:rPr>
                <w:rFonts w:hint="eastAsia" w:ascii="宋体" w:hAnsi="宋体" w:cs="宋体"/>
                <w:spacing w:val="-3"/>
                <w:szCs w:val="21"/>
              </w:rPr>
              <w:t>符合《GB8624-2006建筑材料及制品燃烧性能分级》中难燃B级要求</w:t>
            </w:r>
          </w:p>
        </w:tc>
      </w:tr>
      <w:tr w14:paraId="6B370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7C09A4B6">
            <w:pPr>
              <w:pStyle w:val="71"/>
              <w:widowControl/>
              <w:kinsoku w:val="0"/>
              <w:autoSpaceDE w:val="0"/>
              <w:autoSpaceDN w:val="0"/>
              <w:adjustRightInd w:val="0"/>
              <w:snapToGrid w:val="0"/>
              <w:spacing w:line="360" w:lineRule="auto"/>
              <w:jc w:val="center"/>
              <w:textAlignment w:val="baseline"/>
              <w:rPr>
                <w:rFonts w:hint="eastAsia"/>
                <w:sz w:val="21"/>
                <w:szCs w:val="21"/>
                <w:lang w:eastAsia="zh-CN"/>
              </w:rPr>
            </w:pPr>
            <w:r>
              <w:rPr>
                <w:rFonts w:hint="eastAsia"/>
                <w:sz w:val="21"/>
                <w:szCs w:val="21"/>
                <w:lang w:eastAsia="zh-CN"/>
              </w:rPr>
              <w:t>7</w:t>
            </w:r>
          </w:p>
        </w:tc>
        <w:tc>
          <w:tcPr>
            <w:tcW w:w="2781" w:type="dxa"/>
            <w:noWrap w:val="0"/>
            <w:vAlign w:val="top"/>
          </w:tcPr>
          <w:p w14:paraId="22159DEE">
            <w:pPr>
              <w:pStyle w:val="71"/>
              <w:widowControl/>
              <w:kinsoku w:val="0"/>
              <w:autoSpaceDE w:val="0"/>
              <w:autoSpaceDN w:val="0"/>
              <w:adjustRightInd w:val="0"/>
              <w:snapToGrid w:val="0"/>
              <w:spacing w:line="360" w:lineRule="auto"/>
              <w:jc w:val="center"/>
              <w:textAlignment w:val="baseline"/>
              <w:rPr>
                <w:rFonts w:hint="eastAsia"/>
                <w:snapToGrid w:val="0"/>
                <w:color w:val="000000"/>
                <w:spacing w:val="-3"/>
                <w:kern w:val="0"/>
                <w:sz w:val="21"/>
                <w:szCs w:val="21"/>
              </w:rPr>
            </w:pPr>
            <w:r>
              <w:rPr>
                <w:rFonts w:hint="eastAsia"/>
                <w:spacing w:val="2"/>
                <w:sz w:val="21"/>
                <w:szCs w:val="21"/>
              </w:rPr>
              <w:t>防静电</w:t>
            </w:r>
          </w:p>
        </w:tc>
        <w:tc>
          <w:tcPr>
            <w:tcW w:w="1260" w:type="dxa"/>
            <w:noWrap w:val="0"/>
            <w:vAlign w:val="top"/>
          </w:tcPr>
          <w:p w14:paraId="32368994">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4D6E4167">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rPr>
            </w:pPr>
            <w:r>
              <w:rPr>
                <w:rFonts w:hint="eastAsia" w:ascii="宋体" w:hAnsi="宋体" w:cs="宋体"/>
                <w:spacing w:val="6"/>
                <w:szCs w:val="21"/>
              </w:rPr>
              <w:t>表面电阻率不大于105Ω</w:t>
            </w:r>
          </w:p>
        </w:tc>
      </w:tr>
      <w:tr w14:paraId="03CF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30E5105B">
            <w:pPr>
              <w:pStyle w:val="71"/>
              <w:widowControl/>
              <w:kinsoku w:val="0"/>
              <w:autoSpaceDE w:val="0"/>
              <w:autoSpaceDN w:val="0"/>
              <w:adjustRightInd w:val="0"/>
              <w:snapToGrid w:val="0"/>
              <w:spacing w:line="360" w:lineRule="auto"/>
              <w:jc w:val="center"/>
              <w:textAlignment w:val="baseline"/>
              <w:rPr>
                <w:rFonts w:hint="eastAsia"/>
                <w:sz w:val="21"/>
                <w:szCs w:val="21"/>
                <w:lang w:eastAsia="zh-CN"/>
              </w:rPr>
            </w:pPr>
            <w:r>
              <w:rPr>
                <w:rFonts w:hint="eastAsia"/>
                <w:sz w:val="21"/>
                <w:szCs w:val="21"/>
                <w:lang w:eastAsia="zh-CN"/>
              </w:rPr>
              <w:t>8</w:t>
            </w:r>
          </w:p>
        </w:tc>
        <w:tc>
          <w:tcPr>
            <w:tcW w:w="2781" w:type="dxa"/>
            <w:noWrap w:val="0"/>
            <w:vAlign w:val="top"/>
          </w:tcPr>
          <w:p w14:paraId="41192E59">
            <w:pPr>
              <w:pStyle w:val="71"/>
              <w:widowControl/>
              <w:kinsoku w:val="0"/>
              <w:autoSpaceDE w:val="0"/>
              <w:autoSpaceDN w:val="0"/>
              <w:adjustRightInd w:val="0"/>
              <w:snapToGrid w:val="0"/>
              <w:spacing w:line="360" w:lineRule="auto"/>
              <w:jc w:val="center"/>
              <w:textAlignment w:val="baseline"/>
              <w:rPr>
                <w:rFonts w:hint="eastAsia"/>
                <w:snapToGrid w:val="0"/>
                <w:color w:val="000000"/>
                <w:spacing w:val="2"/>
                <w:kern w:val="0"/>
                <w:sz w:val="21"/>
                <w:szCs w:val="21"/>
              </w:rPr>
            </w:pPr>
            <w:r>
              <w:rPr>
                <w:rFonts w:hint="eastAsia"/>
                <w:spacing w:val="-3"/>
                <w:sz w:val="21"/>
                <w:szCs w:val="21"/>
              </w:rPr>
              <w:t>防共振</w:t>
            </w:r>
          </w:p>
        </w:tc>
        <w:tc>
          <w:tcPr>
            <w:tcW w:w="1260" w:type="dxa"/>
            <w:noWrap w:val="0"/>
            <w:vAlign w:val="top"/>
          </w:tcPr>
          <w:p w14:paraId="7CFF0459">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67D9EAF9">
            <w:pPr>
              <w:widowControl/>
              <w:kinsoku w:val="0"/>
              <w:autoSpaceDE w:val="0"/>
              <w:autoSpaceDN w:val="0"/>
              <w:adjustRightInd w:val="0"/>
              <w:snapToGrid w:val="0"/>
              <w:spacing w:line="360" w:lineRule="auto"/>
              <w:ind w:firstLine="428" w:firstLineChars="200"/>
              <w:jc w:val="center"/>
              <w:textAlignment w:val="baseline"/>
              <w:rPr>
                <w:rFonts w:hint="eastAsia" w:ascii="宋体" w:hAnsi="宋体" w:cs="宋体"/>
                <w:snapToGrid w:val="0"/>
                <w:color w:val="000000"/>
                <w:kern w:val="0"/>
                <w:szCs w:val="21"/>
              </w:rPr>
            </w:pPr>
            <w:r>
              <w:rPr>
                <w:rFonts w:hint="eastAsia" w:ascii="宋体" w:hAnsi="宋体" w:cs="宋体"/>
                <w:spacing w:val="2"/>
                <w:szCs w:val="21"/>
              </w:rPr>
              <w:t>直升机</w:t>
            </w:r>
            <w:r>
              <w:rPr>
                <w:rFonts w:hint="eastAsia" w:ascii="宋体" w:hAnsi="宋体" w:cs="宋体"/>
                <w:spacing w:val="2"/>
                <w:szCs w:val="21"/>
                <w:lang w:eastAsia="zh-CN"/>
              </w:rPr>
              <w:t>与无人机</w:t>
            </w:r>
            <w:r>
              <w:rPr>
                <w:rFonts w:hint="eastAsia" w:ascii="宋体" w:hAnsi="宋体" w:cs="宋体"/>
                <w:spacing w:val="2"/>
                <w:szCs w:val="21"/>
              </w:rPr>
              <w:t>地面外场共振开车试验，直升机</w:t>
            </w:r>
            <w:r>
              <w:rPr>
                <w:rFonts w:hint="eastAsia" w:ascii="宋体" w:hAnsi="宋体" w:cs="宋体"/>
                <w:spacing w:val="2"/>
                <w:szCs w:val="21"/>
                <w:lang w:eastAsia="zh-CN"/>
              </w:rPr>
              <w:t>与无人机</w:t>
            </w:r>
            <w:r>
              <w:rPr>
                <w:rFonts w:hint="eastAsia" w:ascii="宋体" w:hAnsi="宋体" w:cs="宋体"/>
                <w:spacing w:val="2"/>
                <w:szCs w:val="21"/>
              </w:rPr>
              <w:t>旋翼振动频率不能与停机坪固有频率相偶合</w:t>
            </w:r>
          </w:p>
        </w:tc>
      </w:tr>
      <w:tr w14:paraId="70C43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530D34BB">
            <w:pPr>
              <w:pStyle w:val="71"/>
              <w:widowControl/>
              <w:kinsoku w:val="0"/>
              <w:autoSpaceDE w:val="0"/>
              <w:autoSpaceDN w:val="0"/>
              <w:adjustRightInd w:val="0"/>
              <w:snapToGrid w:val="0"/>
              <w:spacing w:line="360" w:lineRule="auto"/>
              <w:jc w:val="center"/>
              <w:textAlignment w:val="baseline"/>
              <w:rPr>
                <w:rFonts w:hint="eastAsia"/>
                <w:sz w:val="21"/>
                <w:szCs w:val="21"/>
                <w:lang w:eastAsia="zh-CN"/>
              </w:rPr>
            </w:pPr>
            <w:r>
              <w:rPr>
                <w:rFonts w:hint="eastAsia"/>
                <w:sz w:val="21"/>
                <w:szCs w:val="21"/>
                <w:lang w:eastAsia="zh-CN"/>
              </w:rPr>
              <w:t>9</w:t>
            </w:r>
          </w:p>
        </w:tc>
        <w:tc>
          <w:tcPr>
            <w:tcW w:w="2781" w:type="dxa"/>
            <w:noWrap w:val="0"/>
            <w:vAlign w:val="top"/>
          </w:tcPr>
          <w:p w14:paraId="6A75F90C">
            <w:pPr>
              <w:pStyle w:val="71"/>
              <w:widowControl/>
              <w:kinsoku w:val="0"/>
              <w:autoSpaceDE w:val="0"/>
              <w:autoSpaceDN w:val="0"/>
              <w:adjustRightInd w:val="0"/>
              <w:snapToGrid w:val="0"/>
              <w:spacing w:line="360" w:lineRule="auto"/>
              <w:jc w:val="center"/>
              <w:textAlignment w:val="baseline"/>
              <w:rPr>
                <w:rFonts w:hint="eastAsia"/>
                <w:spacing w:val="-3"/>
                <w:sz w:val="21"/>
                <w:szCs w:val="21"/>
                <w:lang w:eastAsia="zh-CN"/>
              </w:rPr>
            </w:pPr>
            <w:r>
              <w:rPr>
                <w:rFonts w:hint="eastAsia"/>
                <w:spacing w:val="-3"/>
                <w:sz w:val="21"/>
                <w:szCs w:val="21"/>
                <w:lang w:eastAsia="zh-CN"/>
              </w:rPr>
              <w:t>环境检测</w:t>
            </w:r>
          </w:p>
        </w:tc>
        <w:tc>
          <w:tcPr>
            <w:tcW w:w="1260" w:type="dxa"/>
            <w:noWrap w:val="0"/>
            <w:vAlign w:val="top"/>
          </w:tcPr>
          <w:p w14:paraId="34DA73CB">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09DD68E7">
            <w:pPr>
              <w:widowControl/>
              <w:kinsoku w:val="0"/>
              <w:autoSpaceDE w:val="0"/>
              <w:autoSpaceDN w:val="0"/>
              <w:adjustRightInd w:val="0"/>
              <w:snapToGrid w:val="0"/>
              <w:spacing w:line="360" w:lineRule="auto"/>
              <w:ind w:firstLine="428" w:firstLineChars="200"/>
              <w:jc w:val="center"/>
              <w:textAlignment w:val="baseline"/>
              <w:rPr>
                <w:rFonts w:hint="eastAsia" w:ascii="宋体" w:hAnsi="宋体" w:cs="宋体"/>
                <w:szCs w:val="21"/>
              </w:rPr>
            </w:pPr>
            <w:r>
              <w:rPr>
                <w:rFonts w:hint="eastAsia" w:ascii="宋体" w:hAnsi="宋体" w:cs="宋体"/>
                <w:spacing w:val="2"/>
                <w:szCs w:val="21"/>
              </w:rPr>
              <w:t>满足－45℃～＋75℃的环境温度要求</w:t>
            </w:r>
          </w:p>
        </w:tc>
      </w:tr>
      <w:tr w14:paraId="63A5F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357A6FFC">
            <w:pPr>
              <w:pStyle w:val="71"/>
              <w:widowControl/>
              <w:kinsoku w:val="0"/>
              <w:autoSpaceDE w:val="0"/>
              <w:autoSpaceDN w:val="0"/>
              <w:adjustRightInd w:val="0"/>
              <w:snapToGrid w:val="0"/>
              <w:spacing w:line="360" w:lineRule="auto"/>
              <w:jc w:val="center"/>
              <w:textAlignment w:val="baseline"/>
              <w:rPr>
                <w:rFonts w:hint="eastAsia"/>
                <w:sz w:val="21"/>
                <w:szCs w:val="21"/>
                <w:lang w:eastAsia="zh-CN"/>
              </w:rPr>
            </w:pPr>
            <w:r>
              <w:rPr>
                <w:rFonts w:hint="eastAsia"/>
                <w:sz w:val="21"/>
                <w:szCs w:val="21"/>
                <w:lang w:eastAsia="zh-CN"/>
              </w:rPr>
              <w:t>10</w:t>
            </w:r>
          </w:p>
        </w:tc>
        <w:tc>
          <w:tcPr>
            <w:tcW w:w="2781" w:type="dxa"/>
            <w:noWrap w:val="0"/>
            <w:vAlign w:val="top"/>
          </w:tcPr>
          <w:p w14:paraId="13120AF6">
            <w:pPr>
              <w:pStyle w:val="71"/>
              <w:widowControl/>
              <w:kinsoku w:val="0"/>
              <w:autoSpaceDE w:val="0"/>
              <w:autoSpaceDN w:val="0"/>
              <w:adjustRightInd w:val="0"/>
              <w:snapToGrid w:val="0"/>
              <w:spacing w:line="360" w:lineRule="auto"/>
              <w:jc w:val="center"/>
              <w:textAlignment w:val="baseline"/>
              <w:rPr>
                <w:rFonts w:hint="eastAsia"/>
                <w:snapToGrid w:val="0"/>
                <w:color w:val="000000"/>
                <w:spacing w:val="2"/>
                <w:kern w:val="0"/>
                <w:sz w:val="21"/>
                <w:szCs w:val="21"/>
                <w:lang w:eastAsia="zh-CN"/>
              </w:rPr>
            </w:pPr>
            <w:r>
              <w:rPr>
                <w:rFonts w:hint="eastAsia"/>
                <w:spacing w:val="-1"/>
                <w:sz w:val="21"/>
                <w:szCs w:val="21"/>
              </w:rPr>
              <w:t>抗旋翼下洗气流</w:t>
            </w:r>
          </w:p>
        </w:tc>
        <w:tc>
          <w:tcPr>
            <w:tcW w:w="1260" w:type="dxa"/>
            <w:noWrap w:val="0"/>
            <w:vAlign w:val="top"/>
          </w:tcPr>
          <w:p w14:paraId="3B4B4756">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5E665D90">
            <w:pPr>
              <w:widowControl/>
              <w:kinsoku w:val="0"/>
              <w:autoSpaceDE w:val="0"/>
              <w:autoSpaceDN w:val="0"/>
              <w:adjustRightInd w:val="0"/>
              <w:snapToGrid w:val="0"/>
              <w:spacing w:line="360" w:lineRule="auto"/>
              <w:ind w:firstLine="428" w:firstLineChars="200"/>
              <w:jc w:val="center"/>
              <w:textAlignment w:val="baseline"/>
              <w:rPr>
                <w:rFonts w:hint="eastAsia" w:ascii="宋体" w:hAnsi="宋体" w:cs="宋体"/>
                <w:snapToGrid w:val="0"/>
                <w:color w:val="000000"/>
                <w:kern w:val="0"/>
                <w:szCs w:val="21"/>
              </w:rPr>
            </w:pPr>
            <w:r>
              <w:rPr>
                <w:rFonts w:hint="eastAsia" w:ascii="宋体" w:hAnsi="宋体" w:cs="宋体"/>
                <w:spacing w:val="2"/>
                <w:szCs w:val="21"/>
              </w:rPr>
              <w:t>基本模块不应因旋翼下洗气流出现位移或掀动</w:t>
            </w:r>
          </w:p>
        </w:tc>
      </w:tr>
      <w:tr w14:paraId="14404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283B9F01">
            <w:pPr>
              <w:pStyle w:val="71"/>
              <w:widowControl/>
              <w:kinsoku w:val="0"/>
              <w:autoSpaceDE w:val="0"/>
              <w:autoSpaceDN w:val="0"/>
              <w:adjustRightInd w:val="0"/>
              <w:snapToGrid w:val="0"/>
              <w:spacing w:line="360" w:lineRule="auto"/>
              <w:jc w:val="center"/>
              <w:textAlignment w:val="baseline"/>
              <w:rPr>
                <w:rFonts w:hint="eastAsia"/>
                <w:sz w:val="21"/>
                <w:szCs w:val="21"/>
                <w:lang w:eastAsia="zh-CN"/>
              </w:rPr>
            </w:pPr>
            <w:r>
              <w:rPr>
                <w:rFonts w:hint="eastAsia"/>
                <w:sz w:val="21"/>
                <w:szCs w:val="21"/>
                <w:lang w:eastAsia="zh-CN"/>
              </w:rPr>
              <w:t>11</w:t>
            </w:r>
          </w:p>
        </w:tc>
        <w:tc>
          <w:tcPr>
            <w:tcW w:w="2781" w:type="dxa"/>
            <w:noWrap w:val="0"/>
            <w:vAlign w:val="top"/>
          </w:tcPr>
          <w:p w14:paraId="53A77898">
            <w:pPr>
              <w:pStyle w:val="71"/>
              <w:widowControl/>
              <w:kinsoku w:val="0"/>
              <w:autoSpaceDE w:val="0"/>
              <w:autoSpaceDN w:val="0"/>
              <w:adjustRightInd w:val="0"/>
              <w:snapToGrid w:val="0"/>
              <w:spacing w:line="360" w:lineRule="auto"/>
              <w:jc w:val="center"/>
              <w:textAlignment w:val="baseline"/>
              <w:rPr>
                <w:rFonts w:hint="eastAsia"/>
                <w:snapToGrid w:val="0"/>
                <w:color w:val="000000"/>
                <w:spacing w:val="-3"/>
                <w:kern w:val="0"/>
                <w:sz w:val="21"/>
                <w:szCs w:val="21"/>
                <w:lang w:eastAsia="zh-CN"/>
              </w:rPr>
            </w:pPr>
            <w:r>
              <w:rPr>
                <w:rFonts w:hint="eastAsia"/>
                <w:spacing w:val="2"/>
                <w:sz w:val="21"/>
                <w:szCs w:val="21"/>
              </w:rPr>
              <w:t>防霉菌</w:t>
            </w:r>
          </w:p>
        </w:tc>
        <w:tc>
          <w:tcPr>
            <w:tcW w:w="1260" w:type="dxa"/>
            <w:noWrap w:val="0"/>
            <w:vAlign w:val="top"/>
          </w:tcPr>
          <w:p w14:paraId="40BFF3C8">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60825D28">
            <w:pPr>
              <w:widowControl/>
              <w:kinsoku w:val="0"/>
              <w:autoSpaceDE w:val="0"/>
              <w:autoSpaceDN w:val="0"/>
              <w:adjustRightInd w:val="0"/>
              <w:snapToGrid w:val="0"/>
              <w:spacing w:line="360" w:lineRule="auto"/>
              <w:ind w:firstLine="428" w:firstLineChars="200"/>
              <w:jc w:val="center"/>
              <w:textAlignment w:val="baseline"/>
              <w:rPr>
                <w:rFonts w:hint="eastAsia" w:ascii="宋体" w:hAnsi="宋体" w:cs="宋体"/>
                <w:snapToGrid w:val="0"/>
                <w:color w:val="000000"/>
                <w:kern w:val="0"/>
                <w:szCs w:val="21"/>
              </w:rPr>
            </w:pPr>
            <w:r>
              <w:rPr>
                <w:rFonts w:hint="eastAsia" w:ascii="宋体" w:hAnsi="宋体" w:cs="宋体"/>
                <w:spacing w:val="2"/>
                <w:szCs w:val="21"/>
              </w:rPr>
              <w:t>符合《GJB 150A.10-2009 军用装备实验室环境试验方法霉菌试验》</w:t>
            </w:r>
          </w:p>
        </w:tc>
      </w:tr>
      <w:tr w14:paraId="2239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333D9FEF">
            <w:pPr>
              <w:pStyle w:val="71"/>
              <w:widowControl/>
              <w:kinsoku w:val="0"/>
              <w:autoSpaceDE w:val="0"/>
              <w:autoSpaceDN w:val="0"/>
              <w:adjustRightInd w:val="0"/>
              <w:snapToGrid w:val="0"/>
              <w:spacing w:line="360" w:lineRule="auto"/>
              <w:jc w:val="center"/>
              <w:textAlignment w:val="baseline"/>
              <w:rPr>
                <w:rFonts w:hint="eastAsia"/>
                <w:sz w:val="21"/>
                <w:szCs w:val="21"/>
                <w:lang w:eastAsia="zh-CN"/>
              </w:rPr>
            </w:pPr>
            <w:r>
              <w:rPr>
                <w:rFonts w:hint="eastAsia"/>
                <w:sz w:val="21"/>
                <w:szCs w:val="21"/>
                <w:lang w:eastAsia="zh-CN"/>
              </w:rPr>
              <w:t>12</w:t>
            </w:r>
          </w:p>
        </w:tc>
        <w:tc>
          <w:tcPr>
            <w:tcW w:w="2781" w:type="dxa"/>
            <w:noWrap w:val="0"/>
            <w:vAlign w:val="top"/>
          </w:tcPr>
          <w:p w14:paraId="07575F98">
            <w:pPr>
              <w:pStyle w:val="71"/>
              <w:widowControl/>
              <w:kinsoku w:val="0"/>
              <w:autoSpaceDE w:val="0"/>
              <w:autoSpaceDN w:val="0"/>
              <w:adjustRightInd w:val="0"/>
              <w:snapToGrid w:val="0"/>
              <w:spacing w:line="360" w:lineRule="auto"/>
              <w:jc w:val="center"/>
              <w:textAlignment w:val="baseline"/>
              <w:rPr>
                <w:rFonts w:hint="eastAsia"/>
                <w:snapToGrid w:val="0"/>
                <w:color w:val="000000"/>
                <w:kern w:val="0"/>
                <w:sz w:val="21"/>
                <w:szCs w:val="21"/>
                <w:lang w:eastAsia="zh-CN"/>
              </w:rPr>
            </w:pPr>
            <w:r>
              <w:rPr>
                <w:rFonts w:hint="eastAsia"/>
                <w:spacing w:val="-3"/>
                <w:sz w:val="21"/>
                <w:szCs w:val="21"/>
              </w:rPr>
              <w:t>防盐雾</w:t>
            </w:r>
          </w:p>
        </w:tc>
        <w:tc>
          <w:tcPr>
            <w:tcW w:w="1260" w:type="dxa"/>
            <w:noWrap w:val="0"/>
            <w:vAlign w:val="top"/>
          </w:tcPr>
          <w:p w14:paraId="7B06C154">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33AF3029">
            <w:pPr>
              <w:widowControl/>
              <w:kinsoku w:val="0"/>
              <w:autoSpaceDE w:val="0"/>
              <w:autoSpaceDN w:val="0"/>
              <w:adjustRightInd w:val="0"/>
              <w:snapToGrid w:val="0"/>
              <w:spacing w:line="360" w:lineRule="auto"/>
              <w:ind w:firstLine="428" w:firstLineChars="200"/>
              <w:jc w:val="center"/>
              <w:textAlignment w:val="baseline"/>
              <w:rPr>
                <w:rFonts w:hint="eastAsia" w:ascii="宋体" w:hAnsi="宋体" w:cs="宋体"/>
                <w:snapToGrid w:val="0"/>
                <w:color w:val="000000"/>
                <w:kern w:val="0"/>
                <w:szCs w:val="21"/>
              </w:rPr>
            </w:pPr>
            <w:r>
              <w:rPr>
                <w:rFonts w:hint="eastAsia" w:ascii="宋体" w:hAnsi="宋体" w:cs="宋体"/>
                <w:spacing w:val="2"/>
                <w:szCs w:val="21"/>
              </w:rPr>
              <w:t>符合《GJB 150A.11-2009 军用装备实验室环境试验方法盐雾试验》</w:t>
            </w:r>
          </w:p>
        </w:tc>
      </w:tr>
      <w:tr w14:paraId="76DF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57540CAE">
            <w:pPr>
              <w:pStyle w:val="71"/>
              <w:widowControl/>
              <w:kinsoku w:val="0"/>
              <w:autoSpaceDE w:val="0"/>
              <w:autoSpaceDN w:val="0"/>
              <w:adjustRightInd w:val="0"/>
              <w:snapToGrid w:val="0"/>
              <w:spacing w:line="360" w:lineRule="auto"/>
              <w:jc w:val="center"/>
              <w:textAlignment w:val="baseline"/>
              <w:rPr>
                <w:rFonts w:hint="eastAsia"/>
                <w:sz w:val="21"/>
                <w:szCs w:val="21"/>
                <w:lang w:eastAsia="zh-CN"/>
              </w:rPr>
            </w:pPr>
            <w:r>
              <w:rPr>
                <w:rFonts w:hint="eastAsia"/>
                <w:sz w:val="21"/>
                <w:szCs w:val="21"/>
                <w:lang w:eastAsia="zh-CN"/>
              </w:rPr>
              <w:t>13</w:t>
            </w:r>
          </w:p>
        </w:tc>
        <w:tc>
          <w:tcPr>
            <w:tcW w:w="2781" w:type="dxa"/>
            <w:noWrap w:val="0"/>
            <w:vAlign w:val="top"/>
          </w:tcPr>
          <w:p w14:paraId="2A408526">
            <w:pPr>
              <w:pStyle w:val="71"/>
              <w:widowControl/>
              <w:kinsoku w:val="0"/>
              <w:autoSpaceDE w:val="0"/>
              <w:autoSpaceDN w:val="0"/>
              <w:adjustRightInd w:val="0"/>
              <w:snapToGrid w:val="0"/>
              <w:spacing w:line="360" w:lineRule="auto"/>
              <w:jc w:val="center"/>
              <w:textAlignment w:val="baseline"/>
              <w:rPr>
                <w:rFonts w:hint="eastAsia"/>
                <w:snapToGrid w:val="0"/>
                <w:color w:val="000000"/>
                <w:spacing w:val="-2"/>
                <w:kern w:val="0"/>
                <w:sz w:val="21"/>
                <w:szCs w:val="21"/>
                <w:lang w:eastAsia="zh-CN"/>
              </w:rPr>
            </w:pPr>
            <w:r>
              <w:rPr>
                <w:rFonts w:hint="eastAsia"/>
                <w:spacing w:val="-2"/>
                <w:sz w:val="21"/>
                <w:szCs w:val="21"/>
                <w:lang w:eastAsia="zh-CN"/>
              </w:rPr>
              <w:t>连接件检测</w:t>
            </w:r>
          </w:p>
        </w:tc>
        <w:tc>
          <w:tcPr>
            <w:tcW w:w="1260" w:type="dxa"/>
            <w:noWrap w:val="0"/>
            <w:vAlign w:val="top"/>
          </w:tcPr>
          <w:p w14:paraId="493D2418">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47B2EAC4">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rPr>
            </w:pPr>
            <w:r>
              <w:rPr>
                <w:rFonts w:hint="eastAsia" w:ascii="宋体" w:hAnsi="宋体" w:cs="宋体"/>
                <w:szCs w:val="21"/>
              </w:rPr>
              <w:t>抗压强度、抗拉强度、紧固强度</w:t>
            </w:r>
          </w:p>
        </w:tc>
      </w:tr>
      <w:tr w14:paraId="770C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shd w:val="clear" w:color="auto" w:fill="auto"/>
            <w:noWrap w:val="0"/>
            <w:vAlign w:val="top"/>
          </w:tcPr>
          <w:p w14:paraId="19AEAA9A">
            <w:pPr>
              <w:pStyle w:val="71"/>
              <w:widowControl/>
              <w:kinsoku w:val="0"/>
              <w:autoSpaceDE w:val="0"/>
              <w:autoSpaceDN w:val="0"/>
              <w:adjustRightInd w:val="0"/>
              <w:snapToGrid w:val="0"/>
              <w:spacing w:line="36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eastAsia="zh-CN"/>
              </w:rPr>
              <w:t>14</w:t>
            </w:r>
          </w:p>
        </w:tc>
        <w:tc>
          <w:tcPr>
            <w:tcW w:w="2781" w:type="dxa"/>
            <w:noWrap w:val="0"/>
            <w:vAlign w:val="top"/>
          </w:tcPr>
          <w:p w14:paraId="6035AA0E">
            <w:pPr>
              <w:pStyle w:val="71"/>
              <w:widowControl/>
              <w:kinsoku w:val="0"/>
              <w:autoSpaceDE w:val="0"/>
              <w:autoSpaceDN w:val="0"/>
              <w:adjustRightInd w:val="0"/>
              <w:snapToGrid w:val="0"/>
              <w:spacing w:line="360" w:lineRule="auto"/>
              <w:jc w:val="center"/>
              <w:textAlignment w:val="baseline"/>
              <w:rPr>
                <w:rFonts w:hint="eastAsia"/>
                <w:spacing w:val="-2"/>
                <w:sz w:val="21"/>
                <w:szCs w:val="21"/>
                <w:lang w:eastAsia="zh-CN"/>
              </w:rPr>
            </w:pPr>
            <w:r>
              <w:rPr>
                <w:rFonts w:hint="eastAsia"/>
                <w:spacing w:val="-2"/>
                <w:sz w:val="21"/>
                <w:szCs w:val="21"/>
                <w:lang w:eastAsia="zh-CN"/>
              </w:rPr>
              <w:t>基本模块检测</w:t>
            </w:r>
          </w:p>
        </w:tc>
        <w:tc>
          <w:tcPr>
            <w:tcW w:w="1260" w:type="dxa"/>
            <w:noWrap w:val="0"/>
            <w:vAlign w:val="top"/>
          </w:tcPr>
          <w:p w14:paraId="355FDE68">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31C55CD0">
            <w:pPr>
              <w:widowControl/>
              <w:kinsoku w:val="0"/>
              <w:autoSpaceDE w:val="0"/>
              <w:autoSpaceDN w:val="0"/>
              <w:adjustRightInd w:val="0"/>
              <w:snapToGrid w:val="0"/>
              <w:spacing w:line="360" w:lineRule="auto"/>
              <w:jc w:val="center"/>
              <w:textAlignment w:val="baseline"/>
              <w:rPr>
                <w:rFonts w:hint="eastAsia" w:ascii="宋体" w:hAnsi="宋体" w:eastAsia="宋体" w:cs="宋体"/>
                <w:szCs w:val="21"/>
                <w:lang w:eastAsia="zh-CN"/>
              </w:rPr>
            </w:pPr>
            <w:r>
              <w:rPr>
                <w:rFonts w:hint="eastAsia" w:ascii="宋体" w:hAnsi="宋体" w:cs="宋体"/>
                <w:szCs w:val="21"/>
                <w:lang w:eastAsia="zh-CN"/>
              </w:rPr>
              <w:t>架空静载荷试验</w:t>
            </w:r>
          </w:p>
        </w:tc>
      </w:tr>
      <w:tr w14:paraId="4B169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shd w:val="clear" w:color="auto" w:fill="auto"/>
            <w:noWrap w:val="0"/>
            <w:vAlign w:val="top"/>
          </w:tcPr>
          <w:p w14:paraId="4BBFB5A2">
            <w:pPr>
              <w:pStyle w:val="71"/>
              <w:widowControl/>
              <w:kinsoku w:val="0"/>
              <w:autoSpaceDE w:val="0"/>
              <w:autoSpaceDN w:val="0"/>
              <w:adjustRightInd w:val="0"/>
              <w:snapToGrid w:val="0"/>
              <w:spacing w:line="36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eastAsia="zh-CN"/>
              </w:rPr>
              <w:t>15</w:t>
            </w:r>
          </w:p>
        </w:tc>
        <w:tc>
          <w:tcPr>
            <w:tcW w:w="2781" w:type="dxa"/>
            <w:noWrap w:val="0"/>
            <w:vAlign w:val="top"/>
          </w:tcPr>
          <w:p w14:paraId="2ACB1F70">
            <w:pPr>
              <w:pStyle w:val="71"/>
              <w:widowControl/>
              <w:kinsoku w:val="0"/>
              <w:autoSpaceDE w:val="0"/>
              <w:autoSpaceDN w:val="0"/>
              <w:adjustRightInd w:val="0"/>
              <w:snapToGrid w:val="0"/>
              <w:spacing w:line="360" w:lineRule="auto"/>
              <w:jc w:val="center"/>
              <w:textAlignment w:val="baseline"/>
              <w:rPr>
                <w:rFonts w:hint="eastAsia"/>
                <w:spacing w:val="-2"/>
                <w:sz w:val="21"/>
                <w:szCs w:val="21"/>
                <w:lang w:eastAsia="zh-CN"/>
              </w:rPr>
            </w:pPr>
            <w:r>
              <w:rPr>
                <w:rFonts w:hint="eastAsia"/>
                <w:spacing w:val="-2"/>
                <w:sz w:val="21"/>
                <w:szCs w:val="21"/>
                <w:lang w:eastAsia="zh-CN"/>
              </w:rPr>
              <w:t>整坪检测</w:t>
            </w:r>
          </w:p>
        </w:tc>
        <w:tc>
          <w:tcPr>
            <w:tcW w:w="1260" w:type="dxa"/>
            <w:noWrap w:val="0"/>
            <w:vAlign w:val="top"/>
          </w:tcPr>
          <w:p w14:paraId="7A050CE2">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5EEECBA0">
            <w:pPr>
              <w:widowControl/>
              <w:kinsoku w:val="0"/>
              <w:autoSpaceDE w:val="0"/>
              <w:autoSpaceDN w:val="0"/>
              <w:adjustRightInd w:val="0"/>
              <w:snapToGrid w:val="0"/>
              <w:spacing w:line="360" w:lineRule="auto"/>
              <w:jc w:val="center"/>
              <w:textAlignment w:val="baseline"/>
              <w:rPr>
                <w:rFonts w:hint="eastAsia" w:ascii="宋体" w:hAnsi="宋体" w:cs="宋体"/>
                <w:szCs w:val="21"/>
                <w:lang w:eastAsia="zh-CN"/>
              </w:rPr>
            </w:pPr>
            <w:r>
              <w:rPr>
                <w:rFonts w:hint="eastAsia" w:ascii="宋体" w:hAnsi="宋体" w:cs="宋体"/>
                <w:szCs w:val="21"/>
                <w:lang w:eastAsia="zh-CN"/>
              </w:rPr>
              <w:t>重载车辆仿真碾压试验</w:t>
            </w:r>
          </w:p>
          <w:p w14:paraId="68492B46">
            <w:pPr>
              <w:widowControl/>
              <w:kinsoku w:val="0"/>
              <w:autoSpaceDE w:val="0"/>
              <w:autoSpaceDN w:val="0"/>
              <w:adjustRightInd w:val="0"/>
              <w:snapToGrid w:val="0"/>
              <w:spacing w:line="360" w:lineRule="auto"/>
              <w:jc w:val="center"/>
              <w:textAlignment w:val="baseline"/>
              <w:rPr>
                <w:rFonts w:hint="default" w:ascii="宋体" w:hAnsi="宋体" w:eastAsia="宋体" w:cs="宋体"/>
                <w:szCs w:val="21"/>
                <w:lang w:val="en-US" w:eastAsia="zh-CN"/>
              </w:rPr>
            </w:pPr>
            <w:r>
              <w:rPr>
                <w:rFonts w:hint="eastAsia" w:ascii="宋体" w:hAnsi="宋体" w:cs="宋体"/>
                <w:szCs w:val="21"/>
                <w:lang w:eastAsia="zh-CN"/>
              </w:rPr>
              <w:t>直升机或无人机起降飞行试验</w:t>
            </w:r>
            <w:r>
              <w:rPr>
                <w:rFonts w:hint="eastAsia" w:ascii="宋体" w:hAnsi="宋体" w:cs="宋体"/>
                <w:szCs w:val="21"/>
                <w:lang w:val="en-US" w:eastAsia="zh-CN"/>
              </w:rPr>
              <w:t xml:space="preserve"> </w:t>
            </w:r>
          </w:p>
        </w:tc>
      </w:tr>
      <w:tr w14:paraId="2EC0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shd w:val="clear" w:color="auto" w:fill="auto"/>
            <w:noWrap w:val="0"/>
            <w:vAlign w:val="top"/>
          </w:tcPr>
          <w:p w14:paraId="28F857B0">
            <w:pPr>
              <w:pStyle w:val="71"/>
              <w:widowControl/>
              <w:kinsoku w:val="0"/>
              <w:autoSpaceDE w:val="0"/>
              <w:autoSpaceDN w:val="0"/>
              <w:adjustRightInd w:val="0"/>
              <w:snapToGrid w:val="0"/>
              <w:spacing w:line="36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eastAsia="zh-CN"/>
              </w:rPr>
              <w:t>16</w:t>
            </w:r>
          </w:p>
        </w:tc>
        <w:tc>
          <w:tcPr>
            <w:tcW w:w="2781" w:type="dxa"/>
            <w:noWrap w:val="0"/>
            <w:vAlign w:val="top"/>
          </w:tcPr>
          <w:p w14:paraId="66104B4C">
            <w:pPr>
              <w:pStyle w:val="71"/>
              <w:widowControl/>
              <w:kinsoku w:val="0"/>
              <w:autoSpaceDE w:val="0"/>
              <w:autoSpaceDN w:val="0"/>
              <w:adjustRightInd w:val="0"/>
              <w:snapToGrid w:val="0"/>
              <w:spacing w:line="360" w:lineRule="auto"/>
              <w:jc w:val="center"/>
              <w:textAlignment w:val="baseline"/>
              <w:rPr>
                <w:rFonts w:hint="eastAsia"/>
                <w:snapToGrid w:val="0"/>
                <w:color w:val="000000"/>
                <w:spacing w:val="-1"/>
                <w:kern w:val="0"/>
                <w:sz w:val="21"/>
                <w:szCs w:val="21"/>
                <w:lang w:eastAsia="zh-CN"/>
              </w:rPr>
            </w:pPr>
            <w:r>
              <w:rPr>
                <w:rFonts w:hint="eastAsia"/>
                <w:spacing w:val="-1"/>
                <w:sz w:val="21"/>
                <w:szCs w:val="21"/>
                <w:lang w:eastAsia="zh-CN"/>
              </w:rPr>
              <w:t>维修维护性检测</w:t>
            </w:r>
          </w:p>
        </w:tc>
        <w:tc>
          <w:tcPr>
            <w:tcW w:w="1260" w:type="dxa"/>
            <w:noWrap w:val="0"/>
            <w:vAlign w:val="top"/>
          </w:tcPr>
          <w:p w14:paraId="66369524">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084C6938">
            <w:pPr>
              <w:widowControl/>
              <w:kinsoku w:val="0"/>
              <w:autoSpaceDE w:val="0"/>
              <w:autoSpaceDN w:val="0"/>
              <w:adjustRightInd w:val="0"/>
              <w:snapToGrid w:val="0"/>
              <w:spacing w:line="360" w:lineRule="auto"/>
              <w:ind w:firstLine="428" w:firstLineChars="200"/>
              <w:jc w:val="center"/>
              <w:textAlignment w:val="baseline"/>
              <w:rPr>
                <w:rFonts w:hint="eastAsia" w:ascii="宋体" w:hAnsi="宋体" w:cs="宋体"/>
                <w:snapToGrid w:val="0"/>
                <w:color w:val="000000"/>
                <w:kern w:val="0"/>
                <w:szCs w:val="21"/>
              </w:rPr>
            </w:pPr>
            <w:r>
              <w:rPr>
                <w:rFonts w:hint="eastAsia" w:ascii="宋体" w:hAnsi="宋体" w:cs="宋体"/>
                <w:spacing w:val="2"/>
                <w:szCs w:val="21"/>
              </w:rPr>
              <w:t>各基本模块及其连接部件应能通用互换，在使用中可以随时更换。</w:t>
            </w:r>
          </w:p>
        </w:tc>
      </w:tr>
      <w:tr w14:paraId="41195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shd w:val="clear" w:color="auto" w:fill="auto"/>
            <w:noWrap w:val="0"/>
            <w:vAlign w:val="top"/>
          </w:tcPr>
          <w:p w14:paraId="6A45261E">
            <w:pPr>
              <w:pStyle w:val="71"/>
              <w:widowControl/>
              <w:kinsoku w:val="0"/>
              <w:autoSpaceDE w:val="0"/>
              <w:autoSpaceDN w:val="0"/>
              <w:adjustRightInd w:val="0"/>
              <w:snapToGrid w:val="0"/>
              <w:spacing w:line="36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eastAsia="zh-CN"/>
              </w:rPr>
              <w:t>17</w:t>
            </w:r>
          </w:p>
        </w:tc>
        <w:tc>
          <w:tcPr>
            <w:tcW w:w="2781" w:type="dxa"/>
            <w:noWrap w:val="0"/>
            <w:vAlign w:val="top"/>
          </w:tcPr>
          <w:p w14:paraId="21E5588A">
            <w:pPr>
              <w:pStyle w:val="71"/>
              <w:widowControl/>
              <w:kinsoku w:val="0"/>
              <w:autoSpaceDE w:val="0"/>
              <w:autoSpaceDN w:val="0"/>
              <w:adjustRightInd w:val="0"/>
              <w:snapToGrid w:val="0"/>
              <w:spacing w:line="360" w:lineRule="auto"/>
              <w:jc w:val="center"/>
              <w:textAlignment w:val="baseline"/>
              <w:rPr>
                <w:rFonts w:hint="eastAsia"/>
                <w:spacing w:val="-2"/>
                <w:sz w:val="21"/>
                <w:szCs w:val="21"/>
                <w:lang w:eastAsia="zh-CN"/>
              </w:rPr>
            </w:pPr>
            <w:r>
              <w:rPr>
                <w:rFonts w:hint="eastAsia"/>
                <w:spacing w:val="-2"/>
                <w:sz w:val="21"/>
                <w:szCs w:val="21"/>
                <w:lang w:eastAsia="zh-CN"/>
              </w:rPr>
              <w:t>组装连接</w:t>
            </w:r>
          </w:p>
        </w:tc>
        <w:tc>
          <w:tcPr>
            <w:tcW w:w="1260" w:type="dxa"/>
            <w:noWrap w:val="0"/>
            <w:vAlign w:val="top"/>
          </w:tcPr>
          <w:p w14:paraId="55AAA927">
            <w:pPr>
              <w:widowControl/>
              <w:kinsoku w:val="0"/>
              <w:autoSpaceDE w:val="0"/>
              <w:autoSpaceDN w:val="0"/>
              <w:adjustRightInd w:val="0"/>
              <w:snapToGrid w:val="0"/>
              <w:spacing w:line="360" w:lineRule="auto"/>
              <w:jc w:val="center"/>
              <w:textAlignment w:val="baseline"/>
              <w:rPr>
                <w:rFonts w:hint="eastAsia" w:ascii="宋体" w:hAnsi="宋体" w:cs="宋体"/>
                <w:szCs w:val="21"/>
              </w:rPr>
            </w:pPr>
          </w:p>
        </w:tc>
        <w:tc>
          <w:tcPr>
            <w:tcW w:w="3626" w:type="dxa"/>
            <w:noWrap w:val="0"/>
            <w:vAlign w:val="top"/>
          </w:tcPr>
          <w:p w14:paraId="784E0C4A">
            <w:pPr>
              <w:widowControl/>
              <w:kinsoku w:val="0"/>
              <w:autoSpaceDE w:val="0"/>
              <w:autoSpaceDN w:val="0"/>
              <w:adjustRightInd w:val="0"/>
              <w:snapToGrid w:val="0"/>
              <w:spacing w:line="360" w:lineRule="auto"/>
              <w:ind w:firstLine="428" w:firstLineChars="200"/>
              <w:jc w:val="center"/>
              <w:textAlignment w:val="baseline"/>
              <w:rPr>
                <w:rFonts w:hint="eastAsia" w:ascii="宋体" w:hAnsi="宋体" w:cs="宋体"/>
                <w:spacing w:val="2"/>
                <w:szCs w:val="21"/>
              </w:rPr>
            </w:pPr>
            <w:r>
              <w:rPr>
                <w:rFonts w:hint="eastAsia" w:ascii="宋体" w:hAnsi="宋体" w:cs="宋体"/>
                <w:spacing w:val="2"/>
                <w:szCs w:val="21"/>
              </w:rPr>
              <w:t>模块与模块连接；</w:t>
            </w:r>
          </w:p>
          <w:p w14:paraId="55CB7ED7">
            <w:pPr>
              <w:widowControl/>
              <w:kinsoku w:val="0"/>
              <w:autoSpaceDE w:val="0"/>
              <w:autoSpaceDN w:val="0"/>
              <w:adjustRightInd w:val="0"/>
              <w:snapToGrid w:val="0"/>
              <w:spacing w:line="360" w:lineRule="auto"/>
              <w:ind w:firstLine="428" w:firstLineChars="200"/>
              <w:jc w:val="center"/>
              <w:textAlignment w:val="baseline"/>
              <w:rPr>
                <w:rFonts w:hint="eastAsia" w:ascii="宋体" w:hAnsi="宋体" w:cs="宋体"/>
                <w:szCs w:val="21"/>
              </w:rPr>
            </w:pPr>
            <w:r>
              <w:rPr>
                <w:rFonts w:hint="eastAsia" w:ascii="宋体" w:hAnsi="宋体" w:cs="宋体"/>
                <w:spacing w:val="2"/>
                <w:szCs w:val="21"/>
              </w:rPr>
              <w:t>整体组装连接</w:t>
            </w:r>
          </w:p>
        </w:tc>
      </w:tr>
      <w:tr w14:paraId="491C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shd w:val="clear" w:color="auto" w:fill="auto"/>
            <w:noWrap w:val="0"/>
            <w:vAlign w:val="top"/>
          </w:tcPr>
          <w:p w14:paraId="55F7F092">
            <w:pPr>
              <w:pStyle w:val="71"/>
              <w:widowControl/>
              <w:kinsoku w:val="0"/>
              <w:autoSpaceDE w:val="0"/>
              <w:autoSpaceDN w:val="0"/>
              <w:adjustRightInd w:val="0"/>
              <w:snapToGrid w:val="0"/>
              <w:spacing w:line="36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eastAsia="zh-CN"/>
              </w:rPr>
              <w:t>18</w:t>
            </w:r>
          </w:p>
        </w:tc>
        <w:tc>
          <w:tcPr>
            <w:tcW w:w="2781" w:type="dxa"/>
            <w:noWrap w:val="0"/>
            <w:vAlign w:val="top"/>
          </w:tcPr>
          <w:p w14:paraId="340F1D4F">
            <w:pPr>
              <w:pStyle w:val="71"/>
              <w:widowControl/>
              <w:kinsoku w:val="0"/>
              <w:autoSpaceDE w:val="0"/>
              <w:autoSpaceDN w:val="0"/>
              <w:adjustRightInd w:val="0"/>
              <w:snapToGrid w:val="0"/>
              <w:spacing w:line="360" w:lineRule="auto"/>
              <w:jc w:val="center"/>
              <w:textAlignment w:val="baseline"/>
              <w:rPr>
                <w:rFonts w:hint="eastAsia"/>
                <w:snapToGrid w:val="0"/>
                <w:color w:val="000000"/>
                <w:spacing w:val="-2"/>
                <w:kern w:val="0"/>
                <w:sz w:val="21"/>
                <w:szCs w:val="21"/>
                <w:lang w:eastAsia="zh-CN"/>
              </w:rPr>
            </w:pPr>
            <w:r>
              <w:rPr>
                <w:rFonts w:hint="eastAsia"/>
                <w:spacing w:val="-2"/>
                <w:sz w:val="21"/>
                <w:szCs w:val="21"/>
                <w:lang w:eastAsia="zh-CN"/>
              </w:rPr>
              <w:t>标志检测</w:t>
            </w:r>
          </w:p>
        </w:tc>
        <w:tc>
          <w:tcPr>
            <w:tcW w:w="1260" w:type="dxa"/>
            <w:noWrap w:val="0"/>
            <w:vAlign w:val="top"/>
          </w:tcPr>
          <w:p w14:paraId="262E15F8">
            <w:pPr>
              <w:widowControl/>
              <w:kinsoku w:val="0"/>
              <w:autoSpaceDE w:val="0"/>
              <w:autoSpaceDN w:val="0"/>
              <w:adjustRightInd w:val="0"/>
              <w:snapToGrid w:val="0"/>
              <w:spacing w:line="360" w:lineRule="auto"/>
              <w:ind w:firstLine="428" w:firstLineChars="200"/>
              <w:jc w:val="center"/>
              <w:textAlignment w:val="baseline"/>
              <w:rPr>
                <w:rFonts w:hint="eastAsia" w:ascii="宋体" w:hAnsi="宋体" w:cs="宋体"/>
                <w:spacing w:val="2"/>
                <w:szCs w:val="21"/>
                <w:lang w:eastAsia="en-US"/>
              </w:rPr>
            </w:pPr>
          </w:p>
        </w:tc>
        <w:tc>
          <w:tcPr>
            <w:tcW w:w="3626" w:type="dxa"/>
            <w:noWrap w:val="0"/>
            <w:vAlign w:val="top"/>
          </w:tcPr>
          <w:p w14:paraId="0A77D049">
            <w:pPr>
              <w:widowControl/>
              <w:kinsoku w:val="0"/>
              <w:autoSpaceDE w:val="0"/>
              <w:autoSpaceDN w:val="0"/>
              <w:adjustRightInd w:val="0"/>
              <w:snapToGrid w:val="0"/>
              <w:spacing w:line="360" w:lineRule="auto"/>
              <w:jc w:val="center"/>
              <w:textAlignment w:val="baseline"/>
              <w:rPr>
                <w:rFonts w:hint="eastAsia" w:ascii="宋体" w:hAnsi="宋体" w:cs="宋体"/>
                <w:spacing w:val="2"/>
                <w:szCs w:val="21"/>
              </w:rPr>
            </w:pPr>
            <w:r>
              <w:rPr>
                <w:rFonts w:hint="eastAsia" w:ascii="宋体" w:hAnsi="宋体" w:cs="宋体"/>
                <w:spacing w:val="2"/>
                <w:szCs w:val="21"/>
              </w:rPr>
              <w:t>符合《MH5022-2005 民用机场工程施工图设计文件编制内容及深度要求》</w:t>
            </w:r>
          </w:p>
        </w:tc>
      </w:tr>
      <w:tr w14:paraId="376CB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shd w:val="clear" w:color="auto" w:fill="auto"/>
            <w:noWrap w:val="0"/>
            <w:vAlign w:val="top"/>
          </w:tcPr>
          <w:p w14:paraId="38EA4BD1">
            <w:pPr>
              <w:pStyle w:val="71"/>
              <w:widowControl/>
              <w:kinsoku w:val="0"/>
              <w:autoSpaceDE w:val="0"/>
              <w:autoSpaceDN w:val="0"/>
              <w:adjustRightInd w:val="0"/>
              <w:snapToGrid w:val="0"/>
              <w:spacing w:line="36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eastAsia="zh-CN"/>
              </w:rPr>
              <w:t>19</w:t>
            </w:r>
          </w:p>
        </w:tc>
        <w:tc>
          <w:tcPr>
            <w:tcW w:w="2781" w:type="dxa"/>
            <w:noWrap w:val="0"/>
            <w:vAlign w:val="top"/>
          </w:tcPr>
          <w:p w14:paraId="389130CC">
            <w:pPr>
              <w:pStyle w:val="71"/>
              <w:widowControl/>
              <w:kinsoku w:val="0"/>
              <w:autoSpaceDE w:val="0"/>
              <w:autoSpaceDN w:val="0"/>
              <w:adjustRightInd w:val="0"/>
              <w:snapToGrid w:val="0"/>
              <w:spacing w:line="360" w:lineRule="auto"/>
              <w:jc w:val="center"/>
              <w:textAlignment w:val="baseline"/>
              <w:rPr>
                <w:rFonts w:hint="eastAsia"/>
                <w:spacing w:val="-2"/>
                <w:sz w:val="21"/>
                <w:szCs w:val="21"/>
                <w:lang w:eastAsia="zh-CN"/>
              </w:rPr>
            </w:pPr>
            <w:r>
              <w:rPr>
                <w:rFonts w:hint="eastAsia"/>
                <w:spacing w:val="-2"/>
                <w:sz w:val="21"/>
                <w:szCs w:val="21"/>
                <w:lang w:eastAsia="zh-CN"/>
              </w:rPr>
              <w:t>外观检测</w:t>
            </w:r>
          </w:p>
        </w:tc>
        <w:tc>
          <w:tcPr>
            <w:tcW w:w="1260" w:type="dxa"/>
            <w:noWrap w:val="0"/>
            <w:vAlign w:val="top"/>
          </w:tcPr>
          <w:p w14:paraId="26C8D991">
            <w:pPr>
              <w:widowControl/>
              <w:kinsoku w:val="0"/>
              <w:autoSpaceDE w:val="0"/>
              <w:autoSpaceDN w:val="0"/>
              <w:adjustRightInd w:val="0"/>
              <w:snapToGrid w:val="0"/>
              <w:spacing w:line="360" w:lineRule="auto"/>
              <w:jc w:val="center"/>
              <w:textAlignment w:val="baseline"/>
              <w:rPr>
                <w:rFonts w:hint="eastAsia" w:ascii="宋体" w:hAnsi="宋体" w:cs="宋体"/>
                <w:szCs w:val="21"/>
              </w:rPr>
            </w:pPr>
          </w:p>
        </w:tc>
        <w:tc>
          <w:tcPr>
            <w:tcW w:w="3626" w:type="dxa"/>
            <w:noWrap w:val="0"/>
            <w:vAlign w:val="top"/>
          </w:tcPr>
          <w:p w14:paraId="0518F956">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szCs w:val="21"/>
              </w:rPr>
              <w:t>符合出厂质量标准</w:t>
            </w:r>
          </w:p>
        </w:tc>
      </w:tr>
      <w:tr w14:paraId="6077A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0AAE46CA">
            <w:pPr>
              <w:pStyle w:val="71"/>
              <w:widowControl/>
              <w:kinsoku w:val="0"/>
              <w:autoSpaceDE w:val="0"/>
              <w:autoSpaceDN w:val="0"/>
              <w:adjustRightInd w:val="0"/>
              <w:snapToGrid w:val="0"/>
              <w:spacing w:line="360" w:lineRule="auto"/>
              <w:jc w:val="center"/>
              <w:textAlignment w:val="baseline"/>
              <w:rPr>
                <w:rFonts w:hint="default"/>
                <w:sz w:val="21"/>
                <w:szCs w:val="21"/>
                <w:lang w:val="en-US" w:eastAsia="zh-CN"/>
              </w:rPr>
            </w:pPr>
            <w:r>
              <w:rPr>
                <w:rFonts w:hint="eastAsia"/>
                <w:sz w:val="21"/>
                <w:szCs w:val="21"/>
                <w:lang w:val="en-US" w:eastAsia="zh-CN"/>
              </w:rPr>
              <w:t>20</w:t>
            </w:r>
          </w:p>
        </w:tc>
        <w:tc>
          <w:tcPr>
            <w:tcW w:w="2781" w:type="dxa"/>
            <w:noWrap w:val="0"/>
            <w:vAlign w:val="top"/>
          </w:tcPr>
          <w:p w14:paraId="25B8FBAA">
            <w:pPr>
              <w:pStyle w:val="71"/>
              <w:widowControl/>
              <w:kinsoku w:val="0"/>
              <w:autoSpaceDE w:val="0"/>
              <w:autoSpaceDN w:val="0"/>
              <w:adjustRightInd w:val="0"/>
              <w:snapToGrid w:val="0"/>
              <w:spacing w:line="360" w:lineRule="auto"/>
              <w:jc w:val="center"/>
              <w:textAlignment w:val="baseline"/>
              <w:rPr>
                <w:rFonts w:hint="eastAsia"/>
                <w:snapToGrid w:val="0"/>
                <w:color w:val="000000"/>
                <w:spacing w:val="-2"/>
                <w:kern w:val="0"/>
                <w:sz w:val="21"/>
                <w:szCs w:val="21"/>
                <w:lang w:eastAsia="zh-CN"/>
              </w:rPr>
            </w:pPr>
            <w:r>
              <w:rPr>
                <w:rFonts w:hint="eastAsia"/>
                <w:spacing w:val="-2"/>
                <w:sz w:val="21"/>
                <w:szCs w:val="21"/>
                <w:lang w:eastAsia="zh-CN"/>
              </w:rPr>
              <w:t>助航灯光系统检测</w:t>
            </w:r>
          </w:p>
        </w:tc>
        <w:tc>
          <w:tcPr>
            <w:tcW w:w="1260" w:type="dxa"/>
            <w:noWrap w:val="0"/>
            <w:vAlign w:val="top"/>
          </w:tcPr>
          <w:p w14:paraId="3BDEF6E3">
            <w:pPr>
              <w:widowControl/>
              <w:kinsoku w:val="0"/>
              <w:autoSpaceDE w:val="0"/>
              <w:autoSpaceDN w:val="0"/>
              <w:adjustRightInd w:val="0"/>
              <w:snapToGrid w:val="0"/>
              <w:spacing w:line="360" w:lineRule="auto"/>
              <w:jc w:val="center"/>
              <w:textAlignment w:val="baseline"/>
              <w:rPr>
                <w:rFonts w:hint="eastAsia" w:ascii="宋体" w:hAnsi="宋体" w:cs="宋体"/>
                <w:spacing w:val="2"/>
                <w:szCs w:val="21"/>
                <w:lang w:eastAsia="en-US"/>
              </w:rPr>
            </w:pPr>
          </w:p>
        </w:tc>
        <w:tc>
          <w:tcPr>
            <w:tcW w:w="3626" w:type="dxa"/>
            <w:noWrap w:val="0"/>
            <w:vAlign w:val="top"/>
          </w:tcPr>
          <w:p w14:paraId="5C5555A2">
            <w:pPr>
              <w:widowControl/>
              <w:kinsoku w:val="0"/>
              <w:autoSpaceDE w:val="0"/>
              <w:autoSpaceDN w:val="0"/>
              <w:adjustRightInd w:val="0"/>
              <w:snapToGrid w:val="0"/>
              <w:spacing w:line="360" w:lineRule="auto"/>
              <w:jc w:val="center"/>
              <w:textAlignment w:val="baseline"/>
              <w:rPr>
                <w:rFonts w:hint="eastAsia" w:ascii="宋体" w:hAnsi="宋体" w:cs="宋体"/>
                <w:spacing w:val="2"/>
                <w:szCs w:val="21"/>
              </w:rPr>
            </w:pPr>
            <w:r>
              <w:rPr>
                <w:rFonts w:hint="eastAsia" w:ascii="宋体" w:hAnsi="宋体" w:cs="宋体"/>
                <w:spacing w:val="2"/>
                <w:szCs w:val="21"/>
              </w:rPr>
              <w:t>符合《MH5022-2005 民用机场工程施工图设计文件编制内容及深度要求》</w:t>
            </w:r>
          </w:p>
        </w:tc>
      </w:tr>
      <w:tr w14:paraId="4493B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19" w:type="dxa"/>
            <w:noWrap w:val="0"/>
            <w:vAlign w:val="top"/>
          </w:tcPr>
          <w:p w14:paraId="12111BD1">
            <w:pPr>
              <w:pStyle w:val="71"/>
              <w:widowControl/>
              <w:kinsoku w:val="0"/>
              <w:autoSpaceDE w:val="0"/>
              <w:autoSpaceDN w:val="0"/>
              <w:adjustRightInd w:val="0"/>
              <w:snapToGrid w:val="0"/>
              <w:spacing w:line="360" w:lineRule="auto"/>
              <w:jc w:val="center"/>
              <w:textAlignment w:val="baseline"/>
              <w:rPr>
                <w:rFonts w:hint="default"/>
                <w:sz w:val="21"/>
                <w:szCs w:val="21"/>
                <w:lang w:val="en-US" w:eastAsia="zh-CN"/>
              </w:rPr>
            </w:pPr>
            <w:r>
              <w:rPr>
                <w:rFonts w:hint="eastAsia"/>
                <w:sz w:val="21"/>
                <w:szCs w:val="21"/>
                <w:lang w:val="en-US" w:eastAsia="zh-CN"/>
              </w:rPr>
              <w:t>21</w:t>
            </w:r>
          </w:p>
        </w:tc>
        <w:tc>
          <w:tcPr>
            <w:tcW w:w="2781" w:type="dxa"/>
            <w:noWrap w:val="0"/>
            <w:vAlign w:val="top"/>
          </w:tcPr>
          <w:p w14:paraId="61DCA7A7">
            <w:pPr>
              <w:pStyle w:val="71"/>
              <w:widowControl/>
              <w:kinsoku w:val="0"/>
              <w:autoSpaceDE w:val="0"/>
              <w:autoSpaceDN w:val="0"/>
              <w:adjustRightInd w:val="0"/>
              <w:snapToGrid w:val="0"/>
              <w:spacing w:line="360" w:lineRule="auto"/>
              <w:jc w:val="center"/>
              <w:textAlignment w:val="baseline"/>
              <w:rPr>
                <w:rFonts w:hint="eastAsia"/>
                <w:snapToGrid w:val="0"/>
                <w:color w:val="000000"/>
                <w:kern w:val="0"/>
                <w:sz w:val="21"/>
                <w:szCs w:val="21"/>
                <w:lang w:eastAsia="zh-CN"/>
              </w:rPr>
            </w:pPr>
            <w:r>
              <w:rPr>
                <w:rFonts w:hint="eastAsia"/>
                <w:spacing w:val="1"/>
                <w:sz w:val="21"/>
                <w:szCs w:val="21"/>
              </w:rPr>
              <w:t>附件工具</w:t>
            </w:r>
          </w:p>
        </w:tc>
        <w:tc>
          <w:tcPr>
            <w:tcW w:w="1260" w:type="dxa"/>
            <w:noWrap w:val="0"/>
            <w:vAlign w:val="top"/>
          </w:tcPr>
          <w:p w14:paraId="727E8458">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lang w:eastAsia="en-US"/>
              </w:rPr>
            </w:pPr>
          </w:p>
        </w:tc>
        <w:tc>
          <w:tcPr>
            <w:tcW w:w="3626" w:type="dxa"/>
            <w:noWrap w:val="0"/>
            <w:vAlign w:val="top"/>
          </w:tcPr>
          <w:p w14:paraId="0EB5ED86">
            <w:pPr>
              <w:widowControl/>
              <w:kinsoku w:val="0"/>
              <w:autoSpaceDE w:val="0"/>
              <w:autoSpaceDN w:val="0"/>
              <w:adjustRightInd w:val="0"/>
              <w:snapToGrid w:val="0"/>
              <w:spacing w:line="360" w:lineRule="auto"/>
              <w:jc w:val="center"/>
              <w:textAlignment w:val="baseline"/>
              <w:rPr>
                <w:rFonts w:hint="eastAsia" w:ascii="宋体" w:hAnsi="宋体" w:cs="宋体"/>
                <w:snapToGrid w:val="0"/>
                <w:color w:val="000000"/>
                <w:kern w:val="0"/>
                <w:szCs w:val="21"/>
              </w:rPr>
            </w:pPr>
            <w:r>
              <w:rPr>
                <w:rFonts w:hint="eastAsia" w:ascii="宋体" w:hAnsi="宋体" w:cs="宋体"/>
                <w:szCs w:val="21"/>
              </w:rPr>
              <w:t>详见《产品使用说明书》</w:t>
            </w:r>
          </w:p>
        </w:tc>
      </w:tr>
    </w:tbl>
    <w:p w14:paraId="755A4825">
      <w:pPr>
        <w:pStyle w:val="25"/>
        <w:rPr>
          <w:rFonts w:hint="eastAsia"/>
        </w:rPr>
      </w:pPr>
    </w:p>
    <w:p w14:paraId="642A097A">
      <w:pPr>
        <w:pStyle w:val="25"/>
        <w:spacing w:line="360" w:lineRule="auto"/>
        <w:rPr>
          <w:rFonts w:hint="eastAsia" w:ascii="黑体" w:eastAsia="黑体"/>
        </w:rPr>
      </w:pPr>
    </w:p>
    <w:p w14:paraId="33149652">
      <w:pPr>
        <w:pStyle w:val="25"/>
        <w:spacing w:line="360" w:lineRule="auto"/>
        <w:rPr>
          <w:rFonts w:hint="eastAsia" w:ascii="黑体" w:eastAsia="黑体"/>
        </w:rPr>
      </w:pPr>
    </w:p>
    <w:p w14:paraId="03FE818E">
      <w:pPr>
        <w:pStyle w:val="25"/>
        <w:spacing w:line="360" w:lineRule="auto"/>
        <w:rPr>
          <w:rFonts w:hint="eastAsia" w:ascii="黑体" w:eastAsia="黑体"/>
        </w:rPr>
      </w:pPr>
    </w:p>
    <w:p w14:paraId="56CC81D3">
      <w:pPr>
        <w:pStyle w:val="25"/>
        <w:spacing w:line="360" w:lineRule="auto"/>
        <w:rPr>
          <w:rFonts w:hint="eastAsia" w:ascii="黑体" w:eastAsia="黑体"/>
        </w:rPr>
      </w:pPr>
    </w:p>
    <w:p w14:paraId="2982BACE">
      <w:pPr>
        <w:pStyle w:val="25"/>
        <w:spacing w:line="360" w:lineRule="auto"/>
        <w:rPr>
          <w:rFonts w:hint="eastAsia" w:ascii="黑体" w:eastAsia="黑体"/>
        </w:rPr>
      </w:pPr>
    </w:p>
    <w:p w14:paraId="016631E4">
      <w:pPr>
        <w:pStyle w:val="25"/>
        <w:spacing w:line="360" w:lineRule="auto"/>
        <w:rPr>
          <w:rFonts w:hint="eastAsia" w:ascii="黑体" w:eastAsia="黑体"/>
        </w:rPr>
      </w:pPr>
    </w:p>
    <w:p w14:paraId="40B17AA2">
      <w:pPr>
        <w:pStyle w:val="25"/>
        <w:spacing w:line="360" w:lineRule="auto"/>
        <w:rPr>
          <w:rFonts w:hint="eastAsia" w:ascii="黑体" w:eastAsia="黑体"/>
        </w:rPr>
      </w:pPr>
    </w:p>
    <w:p w14:paraId="046E6870">
      <w:pPr>
        <w:pStyle w:val="25"/>
        <w:spacing w:line="360" w:lineRule="auto"/>
        <w:rPr>
          <w:rFonts w:hint="eastAsia" w:ascii="黑体" w:eastAsia="黑体"/>
        </w:rPr>
      </w:pPr>
    </w:p>
    <w:p w14:paraId="5F772D39">
      <w:pPr>
        <w:pStyle w:val="25"/>
        <w:spacing w:line="360" w:lineRule="auto"/>
        <w:rPr>
          <w:rFonts w:hint="eastAsia" w:ascii="黑体" w:eastAsia="黑体"/>
        </w:rPr>
      </w:pPr>
    </w:p>
    <w:p w14:paraId="777425AF">
      <w:pPr>
        <w:pStyle w:val="25"/>
        <w:spacing w:line="360" w:lineRule="auto"/>
        <w:rPr>
          <w:rFonts w:hint="eastAsia" w:ascii="黑体" w:eastAsia="黑体"/>
        </w:rPr>
      </w:pPr>
    </w:p>
    <w:p w14:paraId="28F4375A">
      <w:pPr>
        <w:pStyle w:val="25"/>
        <w:spacing w:line="360" w:lineRule="auto"/>
        <w:rPr>
          <w:rFonts w:hint="eastAsia" w:ascii="黑体" w:eastAsia="黑体"/>
        </w:rPr>
      </w:pPr>
    </w:p>
    <w:p w14:paraId="4B57F317">
      <w:pPr>
        <w:pStyle w:val="25"/>
        <w:spacing w:line="360" w:lineRule="auto"/>
        <w:rPr>
          <w:rFonts w:hint="eastAsia" w:ascii="黑体" w:eastAsia="黑体"/>
        </w:rPr>
      </w:pPr>
    </w:p>
    <w:p w14:paraId="48D92AF2">
      <w:pPr>
        <w:pStyle w:val="25"/>
        <w:spacing w:line="360" w:lineRule="auto"/>
        <w:rPr>
          <w:rFonts w:hint="eastAsia" w:ascii="黑体" w:eastAsia="黑体"/>
        </w:rPr>
      </w:pPr>
    </w:p>
    <w:p w14:paraId="4BC231F4">
      <w:pPr>
        <w:pStyle w:val="25"/>
        <w:spacing w:line="360" w:lineRule="auto"/>
        <w:rPr>
          <w:rFonts w:hint="eastAsia" w:ascii="黑体" w:eastAsia="黑体"/>
        </w:rPr>
      </w:pPr>
    </w:p>
    <w:p w14:paraId="2E7C332D">
      <w:pPr>
        <w:pStyle w:val="25"/>
        <w:spacing w:line="360" w:lineRule="auto"/>
        <w:rPr>
          <w:rFonts w:hint="eastAsia" w:ascii="黑体" w:eastAsia="黑体"/>
        </w:rPr>
      </w:pPr>
    </w:p>
    <w:p w14:paraId="67D5080C">
      <w:pPr>
        <w:pStyle w:val="25"/>
        <w:spacing w:line="360" w:lineRule="auto"/>
        <w:rPr>
          <w:rFonts w:hint="eastAsia" w:ascii="黑体" w:eastAsia="黑体"/>
        </w:rPr>
      </w:pPr>
    </w:p>
    <w:p w14:paraId="25C842B4">
      <w:pPr>
        <w:pStyle w:val="25"/>
        <w:spacing w:line="360" w:lineRule="auto"/>
        <w:rPr>
          <w:rFonts w:hint="eastAsia" w:ascii="黑体" w:eastAsia="黑体"/>
        </w:rPr>
      </w:pPr>
    </w:p>
    <w:p w14:paraId="4BC18D36">
      <w:pPr>
        <w:pStyle w:val="25"/>
        <w:spacing w:line="360" w:lineRule="auto"/>
        <w:rPr>
          <w:rFonts w:hint="eastAsia" w:ascii="黑体" w:eastAsia="黑体"/>
        </w:rPr>
      </w:pPr>
    </w:p>
    <w:p w14:paraId="6AD924D3">
      <w:pPr>
        <w:pStyle w:val="25"/>
        <w:spacing w:line="360" w:lineRule="auto"/>
        <w:rPr>
          <w:rFonts w:hint="eastAsia" w:ascii="黑体" w:eastAsia="黑体"/>
        </w:rPr>
      </w:pPr>
    </w:p>
    <w:p w14:paraId="7BCAE5F3">
      <w:pPr>
        <w:pStyle w:val="25"/>
        <w:spacing w:line="360" w:lineRule="auto"/>
        <w:rPr>
          <w:rFonts w:hint="eastAsia" w:ascii="黑体" w:eastAsia="黑体"/>
        </w:rPr>
      </w:pPr>
    </w:p>
    <w:p w14:paraId="4FAA0603">
      <w:pPr>
        <w:pStyle w:val="25"/>
        <w:spacing w:line="360" w:lineRule="auto"/>
        <w:rPr>
          <w:rFonts w:hint="eastAsia" w:ascii="黑体" w:eastAsia="黑体"/>
        </w:rPr>
      </w:pPr>
    </w:p>
    <w:p w14:paraId="79C529A2">
      <w:pPr>
        <w:pStyle w:val="25"/>
        <w:spacing w:line="360" w:lineRule="auto"/>
        <w:rPr>
          <w:rFonts w:hint="eastAsia"/>
        </w:rPr>
      </w:pPr>
      <w:r>
        <w:rPr>
          <w:rFonts w:hint="eastAsia" w:ascii="黑体" w:eastAsia="黑体"/>
        </w:rPr>
        <w:t>9 标志、标签和随行文件</w:t>
      </w:r>
    </w:p>
    <w:p w14:paraId="6EC6629C">
      <w:pPr>
        <w:pStyle w:val="25"/>
        <w:spacing w:line="360" w:lineRule="auto"/>
        <w:rPr>
          <w:rFonts w:hint="eastAsia"/>
        </w:rPr>
      </w:pPr>
      <w:r>
        <w:rPr>
          <w:rFonts w:hint="eastAsia"/>
        </w:rPr>
        <w:t>交货时应提交以下随行文件：</w:t>
      </w:r>
    </w:p>
    <w:p w14:paraId="510F33A5">
      <w:pPr>
        <w:pStyle w:val="25"/>
        <w:spacing w:line="360" w:lineRule="auto"/>
        <w:rPr>
          <w:rFonts w:hint="eastAsia"/>
        </w:rPr>
      </w:pPr>
      <w:r>
        <w:rPr>
          <w:rFonts w:hint="eastAsia"/>
        </w:rPr>
        <w:t>（1）出厂编号；制作厂名称、电话；产品合格证书：</w:t>
      </w:r>
    </w:p>
    <w:p w14:paraId="00BB1D48">
      <w:pPr>
        <w:pStyle w:val="25"/>
        <w:spacing w:line="360" w:lineRule="auto"/>
        <w:rPr>
          <w:rFonts w:hint="eastAsia"/>
        </w:rPr>
      </w:pPr>
      <w:r>
        <w:rPr>
          <w:rFonts w:hint="eastAsia"/>
        </w:rPr>
        <w:t>（2）检验部门负责人签署的交验单、产品检验、试验记录、原材料合格证明文件及主要原材料复验合格证明文件；</w:t>
      </w:r>
    </w:p>
    <w:p w14:paraId="2B1EAB84">
      <w:pPr>
        <w:pStyle w:val="25"/>
        <w:spacing w:line="360" w:lineRule="auto"/>
        <w:rPr>
          <w:rFonts w:hint="eastAsia"/>
        </w:rPr>
      </w:pPr>
      <w:r>
        <w:rPr>
          <w:rFonts w:hint="eastAsia"/>
        </w:rPr>
        <w:t>（3）产品使用说明书；</w:t>
      </w:r>
    </w:p>
    <w:p w14:paraId="2130B754">
      <w:pPr>
        <w:pStyle w:val="25"/>
        <w:spacing w:line="360" w:lineRule="auto"/>
        <w:rPr>
          <w:rFonts w:hint="eastAsia"/>
        </w:rPr>
      </w:pPr>
      <w:r>
        <w:rPr>
          <w:rFonts w:hint="eastAsia"/>
        </w:rPr>
        <w:t>（4）产品安装图；</w:t>
      </w:r>
    </w:p>
    <w:p w14:paraId="72DD24B8">
      <w:pPr>
        <w:pStyle w:val="25"/>
        <w:spacing w:line="360" w:lineRule="auto"/>
        <w:rPr>
          <w:rFonts w:hint="eastAsia"/>
        </w:rPr>
      </w:pPr>
      <w:r>
        <w:rPr>
          <w:rFonts w:hint="eastAsia"/>
        </w:rPr>
        <w:t>（5）配套工具应完整，质重小、集成度高、使用便捷；</w:t>
      </w:r>
    </w:p>
    <w:p w14:paraId="0D50F652">
      <w:pPr>
        <w:pStyle w:val="25"/>
        <w:spacing w:line="360" w:lineRule="auto"/>
        <w:rPr>
          <w:rFonts w:hint="eastAsia"/>
        </w:rPr>
      </w:pPr>
      <w:r>
        <w:rPr>
          <w:rFonts w:hint="eastAsia"/>
        </w:rPr>
        <w:t>（6）附件应备专门工具盒。</w:t>
      </w:r>
    </w:p>
    <w:p w14:paraId="59A95746">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”表面标志应符合《MH5013-2023 民用直升机场飞行场地技术标准》中有关标准规定。</w:t>
      </w:r>
    </w:p>
    <w:p w14:paraId="2738091A">
      <w:pPr>
        <w:pStyle w:val="94"/>
        <w:numPr>
          <w:ilvl w:val="0"/>
          <w:numId w:val="0"/>
        </w:numPr>
        <w:rPr>
          <w:rFonts w:hint="eastAsia"/>
        </w:rPr>
      </w:pPr>
      <w:bookmarkStart w:id="29" w:name="_Toc5135"/>
      <w:r>
        <w:rPr>
          <w:rFonts w:hint="eastAsia"/>
        </w:rPr>
        <w:t>10  包装、运输和贮存</w:t>
      </w:r>
      <w:bookmarkEnd w:id="29"/>
    </w:p>
    <w:p w14:paraId="40E49562">
      <w:pPr>
        <w:pStyle w:val="25"/>
        <w:spacing w:line="360" w:lineRule="auto"/>
        <w:rPr>
          <w:rFonts w:hint="eastAsia"/>
        </w:rPr>
      </w:pPr>
      <w:r>
        <w:rPr>
          <w:rFonts w:hint="eastAsia"/>
        </w:rPr>
        <w:t>10.1包装</w:t>
      </w:r>
    </w:p>
    <w:p w14:paraId="4D60A406">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”及配件包装可采用箱式存放或仓库存放。</w:t>
      </w:r>
    </w:p>
    <w:p w14:paraId="6865BEE3">
      <w:pPr>
        <w:pStyle w:val="25"/>
        <w:spacing w:line="360" w:lineRule="auto"/>
        <w:rPr>
          <w:rFonts w:hint="eastAsia"/>
        </w:rPr>
      </w:pPr>
      <w:r>
        <w:rPr>
          <w:rFonts w:hint="eastAsia"/>
        </w:rPr>
        <w:t>10.2运输</w:t>
      </w:r>
    </w:p>
    <w:p w14:paraId="15F7FCC9">
      <w:pPr>
        <w:pStyle w:val="25"/>
        <w:spacing w:line="360" w:lineRule="auto"/>
        <w:rPr>
          <w:rFonts w:hint="eastAsia"/>
        </w:rPr>
      </w:pPr>
      <w:r>
        <w:rPr>
          <w:rFonts w:hint="eastAsia"/>
        </w:rPr>
        <w:t>“</w:t>
      </w:r>
      <w:r>
        <w:rPr>
          <w:rFonts w:hint="eastAsia"/>
          <w:lang w:eastAsia="zh-CN"/>
        </w:rPr>
        <w:t>便携可装配式应急救援直升机、无人机起降平台</w:t>
      </w:r>
      <w:r>
        <w:rPr>
          <w:rFonts w:hint="eastAsia"/>
        </w:rPr>
        <w:t>”可车载运输、船运、或直升机</w:t>
      </w:r>
      <w:r>
        <w:rPr>
          <w:rFonts w:hint="eastAsia"/>
          <w:lang w:eastAsia="zh-CN"/>
        </w:rPr>
        <w:t>、无人机</w:t>
      </w:r>
      <w:r>
        <w:rPr>
          <w:rFonts w:hint="eastAsia"/>
        </w:rPr>
        <w:t>吊挂运输时应当符合运输直升机与无人机飞行手册</w:t>
      </w:r>
      <w:r>
        <w:rPr>
          <w:rFonts w:hint="eastAsia"/>
          <w:lang w:eastAsia="zh-CN"/>
        </w:rPr>
        <w:t>运输</w:t>
      </w:r>
      <w:r>
        <w:rPr>
          <w:rFonts w:hint="eastAsia"/>
        </w:rPr>
        <w:t>要求。</w:t>
      </w:r>
    </w:p>
    <w:p w14:paraId="7138C670">
      <w:pPr>
        <w:pStyle w:val="25"/>
        <w:spacing w:line="360" w:lineRule="auto"/>
        <w:rPr>
          <w:rFonts w:hint="eastAsia"/>
        </w:rPr>
      </w:pPr>
      <w:r>
        <w:rPr>
          <w:rFonts w:hint="eastAsia"/>
        </w:rPr>
        <w:t>10.3贮存</w:t>
      </w:r>
    </w:p>
    <w:p w14:paraId="7EDD41A6">
      <w:pPr>
        <w:pStyle w:val="25"/>
        <w:spacing w:line="360" w:lineRule="auto"/>
        <w:rPr>
          <w:rFonts w:hint="eastAsia"/>
        </w:rPr>
      </w:pPr>
      <w:r>
        <w:rPr>
          <w:rFonts w:hint="eastAsia"/>
        </w:rPr>
        <w:t>能适应储存环境温度为－55℃～＋70℃。常规环境下对储存温度、湿度无特殊要求。</w:t>
      </w:r>
    </w:p>
    <w:p w14:paraId="5F6D1873">
      <w:pPr>
        <w:pStyle w:val="25"/>
        <w:spacing w:line="360" w:lineRule="auto"/>
        <w:rPr>
          <w:rFonts w:hint="eastAsia"/>
        </w:rPr>
      </w:pPr>
      <w:r>
        <w:rPr>
          <w:rFonts w:hint="eastAsia"/>
        </w:rPr>
        <w:t>在干燥环境下储存寿命不少于20年。</w:t>
      </w:r>
    </w:p>
    <w:p w14:paraId="61341D3D">
      <w:pPr>
        <w:pStyle w:val="25"/>
        <w:rPr>
          <w:rFonts w:hint="eastAsia"/>
        </w:rPr>
      </w:pPr>
    </w:p>
    <w:p w14:paraId="6E625ED4">
      <w:pPr>
        <w:pStyle w:val="77"/>
        <w:rPr>
          <w:rFonts w:hint="eastAsia"/>
        </w:rPr>
      </w:pPr>
      <w:bookmarkStart w:id="30" w:name="_Toc29414"/>
      <w:r>
        <w:rPr>
          <w:rFonts w:hint="eastAsia"/>
        </w:rPr>
        <w:t>附</w:t>
      </w:r>
      <w:r>
        <w:t> </w:t>
      </w:r>
      <w:r>
        <w:rPr>
          <w:rFonts w:hint="eastAsia"/>
        </w:rPr>
        <w:t>录</w:t>
      </w:r>
      <w:r>
        <w:t> </w:t>
      </w:r>
      <w:r>
        <w:rPr>
          <w:rFonts w:hint="eastAsia"/>
        </w:rPr>
        <w:t>A</w:t>
      </w:r>
      <w:bookmarkEnd w:id="30"/>
    </w:p>
    <w:p w14:paraId="3FB10C95">
      <w:pPr>
        <w:spacing w:line="360" w:lineRule="auto"/>
        <w:jc w:val="left"/>
        <w:rPr>
          <w:szCs w:val="21"/>
        </w:rPr>
      </w:pPr>
      <w:r>
        <w:rPr>
          <w:rFonts w:hint="eastAsia" w:ascii="宋体" w:hAnsi="宋体" w:cs="宋体"/>
          <w:b/>
          <w:color w:val="333333"/>
          <w:szCs w:val="21"/>
        </w:rPr>
        <w:t>一、</w:t>
      </w:r>
      <w:r>
        <w:rPr>
          <w:rFonts w:ascii="宋体" w:hAnsi="宋体" w:cs="宋体"/>
          <w:b/>
          <w:color w:val="333333"/>
          <w:szCs w:val="21"/>
        </w:rPr>
        <w:t>总则</w:t>
      </w:r>
    </w:p>
    <w:p w14:paraId="6BF79BA9">
      <w:pPr>
        <w:spacing w:line="360" w:lineRule="auto"/>
        <w:rPr>
          <w:rFonts w:ascii="宋体" w:hAnsi="宋体" w:cs="宋体"/>
          <w:color w:val="333333"/>
          <w:szCs w:val="21"/>
        </w:rPr>
      </w:pPr>
      <w:r>
        <w:rPr>
          <w:rFonts w:ascii="宋体" w:hAnsi="宋体" w:cs="宋体"/>
          <w:color w:val="333333"/>
          <w:szCs w:val="21"/>
        </w:rPr>
        <w:t>本附录规定了</w:t>
      </w:r>
      <w:r>
        <w:rPr>
          <w:rFonts w:hint="eastAsia" w:ascii="宋体" w:hAnsi="宋体" w:cs="宋体"/>
          <w:color w:val="333333"/>
          <w:szCs w:val="21"/>
          <w:lang w:eastAsia="zh-CN"/>
        </w:rPr>
        <w:t>“便携可装配式应急救援直升机、无人机起降平台”</w:t>
      </w:r>
      <w:r>
        <w:rPr>
          <w:rFonts w:ascii="宋体" w:hAnsi="宋体" w:cs="宋体"/>
          <w:color w:val="333333"/>
          <w:szCs w:val="21"/>
        </w:rPr>
        <w:t>应配备的消防与救援设备的最低要求。配置等级应与停机坪的承载能力等级、使用场景（如野外临时、建筑屋顶）相匹配。</w:t>
      </w:r>
    </w:p>
    <w:p w14:paraId="588F682D">
      <w:pPr>
        <w:spacing w:line="360" w:lineRule="auto"/>
        <w:jc w:val="left"/>
        <w:rPr>
          <w:szCs w:val="21"/>
        </w:rPr>
      </w:pPr>
      <w:r>
        <w:rPr>
          <w:rFonts w:hint="eastAsia" w:ascii="宋体" w:hAnsi="宋体" w:cs="宋体"/>
          <w:color w:val="333333"/>
          <w:szCs w:val="21"/>
        </w:rPr>
        <w:t>二、</w:t>
      </w:r>
      <w:r>
        <w:rPr>
          <w:rFonts w:ascii="宋体" w:hAnsi="宋体" w:cs="宋体"/>
          <w:b/>
          <w:color w:val="333333"/>
          <w:szCs w:val="21"/>
        </w:rPr>
        <w:t xml:space="preserve"> 设备配置</w:t>
      </w:r>
    </w:p>
    <w:p w14:paraId="5A48D34A">
      <w:pPr>
        <w:spacing w:line="360" w:lineRule="auto"/>
        <w:rPr>
          <w:szCs w:val="21"/>
        </w:rPr>
      </w:pPr>
      <w:r>
        <w:rPr>
          <w:rFonts w:ascii="宋体" w:hAnsi="宋体" w:cs="宋体"/>
          <w:color w:val="333333"/>
          <w:szCs w:val="21"/>
        </w:rPr>
        <w:t>停机坪的消防与救援设备配置应满足表A.1的要求。</w:t>
      </w:r>
    </w:p>
    <w:p w14:paraId="73BBCD1A">
      <w:pPr>
        <w:rPr>
          <w:rFonts w:hint="eastAsia" w:ascii="宋体" w:hAnsi="宋体" w:cs="宋体"/>
          <w:color w:val="333333"/>
          <w:szCs w:val="21"/>
        </w:rPr>
      </w:pPr>
    </w:p>
    <w:p w14:paraId="4453DB3F">
      <w:pPr>
        <w:jc w:val="center"/>
        <w:rPr>
          <w:szCs w:val="21"/>
        </w:rPr>
      </w:pPr>
      <w:r>
        <w:rPr>
          <w:rFonts w:ascii="宋体" w:hAnsi="宋体" w:cs="宋体"/>
          <w:b/>
          <w:color w:val="333333"/>
          <w:szCs w:val="21"/>
        </w:rPr>
        <w:t>消防与救援设备最低配置要求</w:t>
      </w:r>
    </w:p>
    <w:tbl>
      <w:tblPr>
        <w:tblStyle w:val="33"/>
        <w:tblW w:w="10440" w:type="dxa"/>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988"/>
        <w:gridCol w:w="1988"/>
        <w:gridCol w:w="1988"/>
        <w:gridCol w:w="2217"/>
      </w:tblGrid>
      <w:tr w14:paraId="4B88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shd w:val="clear" w:color="auto" w:fill="F2F2F2"/>
            <w:noWrap w:val="0"/>
            <w:vAlign w:val="top"/>
          </w:tcPr>
          <w:p w14:paraId="61C84836">
            <w:pPr>
              <w:rPr>
                <w:rFonts w:ascii="宋体"/>
                <w:szCs w:val="21"/>
              </w:rPr>
            </w:pPr>
            <w:r>
              <w:rPr>
                <w:rFonts w:ascii="宋体" w:hAnsi="宋体" w:cs="宋体"/>
                <w:b/>
                <w:color w:val="333333"/>
                <w:szCs w:val="21"/>
              </w:rPr>
              <w:t>设备名称</w:t>
            </w:r>
          </w:p>
        </w:tc>
        <w:tc>
          <w:tcPr>
            <w:tcW w:w="1988" w:type="dxa"/>
            <w:shd w:val="clear" w:color="auto" w:fill="F2F2F2"/>
            <w:noWrap w:val="0"/>
            <w:vAlign w:val="top"/>
          </w:tcPr>
          <w:p w14:paraId="429B794E">
            <w:pPr>
              <w:rPr>
                <w:rFonts w:ascii="宋体"/>
                <w:szCs w:val="21"/>
              </w:rPr>
            </w:pPr>
            <w:r>
              <w:rPr>
                <w:rFonts w:ascii="宋体" w:hAnsi="宋体" w:cs="宋体"/>
                <w:b/>
                <w:color w:val="333333"/>
                <w:szCs w:val="21"/>
              </w:rPr>
              <w:t>C级停机坪 (MTOW ≤ 3t)</w:t>
            </w:r>
          </w:p>
        </w:tc>
        <w:tc>
          <w:tcPr>
            <w:tcW w:w="1988" w:type="dxa"/>
            <w:shd w:val="clear" w:color="auto" w:fill="F2F2F2"/>
            <w:noWrap w:val="0"/>
            <w:vAlign w:val="top"/>
          </w:tcPr>
          <w:p w14:paraId="780D0EFB">
            <w:pPr>
              <w:rPr>
                <w:rFonts w:ascii="宋体"/>
                <w:szCs w:val="21"/>
              </w:rPr>
            </w:pPr>
            <w:r>
              <w:rPr>
                <w:rFonts w:ascii="宋体" w:hAnsi="宋体" w:cs="宋体"/>
                <w:b/>
                <w:color w:val="333333"/>
                <w:szCs w:val="21"/>
              </w:rPr>
              <w:t>B级停机坪 (3t &lt; MTOW ≤ 8t)</w:t>
            </w:r>
          </w:p>
        </w:tc>
        <w:tc>
          <w:tcPr>
            <w:tcW w:w="1988" w:type="dxa"/>
            <w:shd w:val="clear" w:color="auto" w:fill="F2F2F2"/>
            <w:noWrap w:val="0"/>
            <w:vAlign w:val="top"/>
          </w:tcPr>
          <w:p w14:paraId="280455EA">
            <w:pPr>
              <w:rPr>
                <w:rFonts w:ascii="宋体"/>
                <w:szCs w:val="21"/>
              </w:rPr>
            </w:pPr>
            <w:r>
              <w:rPr>
                <w:rFonts w:ascii="宋体" w:hAnsi="宋体" w:cs="宋体"/>
                <w:b/>
                <w:color w:val="333333"/>
                <w:szCs w:val="21"/>
              </w:rPr>
              <w:t>A级停机坪 (8t &lt; MTOW ≤ 13t)</w:t>
            </w:r>
          </w:p>
        </w:tc>
        <w:tc>
          <w:tcPr>
            <w:tcW w:w="2217" w:type="dxa"/>
            <w:shd w:val="clear" w:color="auto" w:fill="F2F2F2"/>
            <w:noWrap w:val="0"/>
            <w:vAlign w:val="top"/>
          </w:tcPr>
          <w:p w14:paraId="1F449338">
            <w:pPr>
              <w:rPr>
                <w:rFonts w:ascii="宋体"/>
                <w:szCs w:val="21"/>
              </w:rPr>
            </w:pPr>
            <w:r>
              <w:rPr>
                <w:rFonts w:ascii="宋体" w:hAnsi="宋体" w:cs="宋体"/>
                <w:b/>
                <w:color w:val="333333"/>
                <w:szCs w:val="21"/>
              </w:rPr>
              <w:t>备注</w:t>
            </w:r>
          </w:p>
        </w:tc>
      </w:tr>
      <w:tr w14:paraId="0627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noWrap w:val="0"/>
            <w:vAlign w:val="top"/>
          </w:tcPr>
          <w:p w14:paraId="73685611">
            <w:pPr>
              <w:rPr>
                <w:rFonts w:ascii="宋体"/>
                <w:szCs w:val="21"/>
              </w:rPr>
            </w:pPr>
            <w:r>
              <w:rPr>
                <w:rFonts w:ascii="宋体" w:hAnsi="宋体" w:cs="宋体"/>
                <w:b/>
                <w:color w:val="333333"/>
                <w:szCs w:val="21"/>
              </w:rPr>
              <w:t>便携式灭火器</w:t>
            </w:r>
          </w:p>
        </w:tc>
        <w:tc>
          <w:tcPr>
            <w:tcW w:w="1988" w:type="dxa"/>
            <w:noWrap w:val="0"/>
            <w:vAlign w:val="top"/>
          </w:tcPr>
          <w:p w14:paraId="709DF6E8">
            <w:pPr>
              <w:rPr>
                <w:rFonts w:ascii="宋体"/>
                <w:szCs w:val="21"/>
              </w:rPr>
            </w:pPr>
            <w:r>
              <w:rPr>
                <w:rFonts w:ascii="宋体" w:hAnsi="宋体" w:cs="宋体"/>
                <w:color w:val="333333"/>
                <w:szCs w:val="21"/>
              </w:rPr>
              <w:t>2具×40A/240B:C干粉灭火器</w:t>
            </w:r>
          </w:p>
        </w:tc>
        <w:tc>
          <w:tcPr>
            <w:tcW w:w="1988" w:type="dxa"/>
            <w:noWrap w:val="0"/>
            <w:vAlign w:val="top"/>
          </w:tcPr>
          <w:p w14:paraId="568E5404">
            <w:pPr>
              <w:rPr>
                <w:rFonts w:ascii="宋体"/>
                <w:szCs w:val="21"/>
              </w:rPr>
            </w:pPr>
            <w:r>
              <w:rPr>
                <w:rFonts w:ascii="宋体" w:hAnsi="宋体" w:cs="宋体"/>
                <w:color w:val="333333"/>
                <w:szCs w:val="21"/>
              </w:rPr>
              <w:t>2具×40A/240B:C干粉灭火器</w:t>
            </w:r>
            <w:r>
              <w:rPr>
                <w:rFonts w:ascii="宋体"/>
                <w:szCs w:val="21"/>
              </w:rPr>
              <w:br w:type="textWrapping"/>
            </w:r>
            <w:r>
              <w:rPr>
                <w:rFonts w:ascii="宋体" w:hAnsi="宋体" w:cs="宋体"/>
                <w:color w:val="333333"/>
                <w:szCs w:val="21"/>
              </w:rPr>
              <w:t>+</w:t>
            </w:r>
            <w:r>
              <w:rPr>
                <w:rFonts w:ascii="宋体"/>
                <w:szCs w:val="21"/>
              </w:rPr>
              <w:br w:type="textWrapping"/>
            </w:r>
            <w:r>
              <w:rPr>
                <w:rFonts w:ascii="宋体" w:hAnsi="宋体" w:cs="宋体"/>
                <w:color w:val="333333"/>
                <w:szCs w:val="21"/>
              </w:rPr>
              <w:t>1具×35L推车式泡沫灭火器</w:t>
            </w:r>
          </w:p>
        </w:tc>
        <w:tc>
          <w:tcPr>
            <w:tcW w:w="1988" w:type="dxa"/>
            <w:noWrap w:val="0"/>
            <w:vAlign w:val="top"/>
          </w:tcPr>
          <w:p w14:paraId="6EFD308B">
            <w:pPr>
              <w:rPr>
                <w:rFonts w:ascii="宋体"/>
                <w:szCs w:val="21"/>
              </w:rPr>
            </w:pPr>
            <w:r>
              <w:rPr>
                <w:rFonts w:ascii="宋体" w:hAnsi="宋体" w:cs="宋体"/>
                <w:color w:val="333333"/>
                <w:szCs w:val="21"/>
              </w:rPr>
              <w:t>4具×40A/240B:C干粉灭火器</w:t>
            </w:r>
            <w:r>
              <w:rPr>
                <w:rFonts w:ascii="宋体"/>
                <w:szCs w:val="21"/>
              </w:rPr>
              <w:br w:type="textWrapping"/>
            </w:r>
            <w:r>
              <w:rPr>
                <w:rFonts w:ascii="宋体" w:hAnsi="宋体" w:cs="宋体"/>
                <w:color w:val="333333"/>
                <w:szCs w:val="21"/>
              </w:rPr>
              <w:t>+</w:t>
            </w:r>
            <w:r>
              <w:rPr>
                <w:rFonts w:ascii="宋体"/>
                <w:szCs w:val="21"/>
              </w:rPr>
              <w:br w:type="textWrapping"/>
            </w:r>
            <w:r>
              <w:rPr>
                <w:rFonts w:ascii="宋体" w:hAnsi="宋体" w:cs="宋体"/>
                <w:color w:val="333333"/>
                <w:szCs w:val="21"/>
              </w:rPr>
              <w:t>1具×65L推车式泡沫灭火器</w:t>
            </w:r>
          </w:p>
        </w:tc>
        <w:tc>
          <w:tcPr>
            <w:tcW w:w="2217" w:type="dxa"/>
            <w:noWrap w:val="0"/>
            <w:vAlign w:val="top"/>
          </w:tcPr>
          <w:p w14:paraId="0EAF9570">
            <w:pPr>
              <w:rPr>
                <w:rFonts w:ascii="宋体"/>
                <w:szCs w:val="21"/>
              </w:rPr>
            </w:pPr>
            <w:r>
              <w:rPr>
                <w:rFonts w:ascii="宋体" w:hAnsi="宋体" w:cs="宋体"/>
                <w:color w:val="333333"/>
                <w:szCs w:val="21"/>
              </w:rPr>
              <w:t>灭火器类型和规格参考NFPA 10。应放置在停机坪上风向边缘，易于取用。</w:t>
            </w:r>
          </w:p>
        </w:tc>
      </w:tr>
      <w:tr w14:paraId="5F6E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noWrap w:val="0"/>
            <w:vAlign w:val="top"/>
          </w:tcPr>
          <w:p w14:paraId="59977C38">
            <w:pPr>
              <w:rPr>
                <w:rFonts w:ascii="宋体"/>
                <w:szCs w:val="21"/>
              </w:rPr>
            </w:pPr>
            <w:r>
              <w:rPr>
                <w:rFonts w:ascii="宋体" w:hAnsi="宋体" w:cs="宋体"/>
                <w:b/>
                <w:color w:val="333333"/>
                <w:szCs w:val="21"/>
              </w:rPr>
              <w:t>固定/半固定灭火系统</w:t>
            </w:r>
          </w:p>
        </w:tc>
        <w:tc>
          <w:tcPr>
            <w:tcW w:w="1988" w:type="dxa"/>
            <w:noWrap w:val="0"/>
            <w:vAlign w:val="top"/>
          </w:tcPr>
          <w:p w14:paraId="7C2D7F68">
            <w:pPr>
              <w:rPr>
                <w:rFonts w:ascii="宋体"/>
                <w:szCs w:val="21"/>
              </w:rPr>
            </w:pPr>
            <w:r>
              <w:rPr>
                <w:rFonts w:ascii="宋体" w:hAnsi="宋体" w:cs="宋体"/>
                <w:color w:val="333333"/>
                <w:szCs w:val="21"/>
              </w:rPr>
              <w:t>不作强制要求</w:t>
            </w:r>
          </w:p>
        </w:tc>
        <w:tc>
          <w:tcPr>
            <w:tcW w:w="1988" w:type="dxa"/>
            <w:noWrap w:val="0"/>
            <w:vAlign w:val="top"/>
          </w:tcPr>
          <w:p w14:paraId="10405602">
            <w:pPr>
              <w:rPr>
                <w:rFonts w:ascii="宋体"/>
                <w:szCs w:val="21"/>
              </w:rPr>
            </w:pPr>
            <w:r>
              <w:rPr>
                <w:rFonts w:ascii="宋体" w:hAnsi="宋体" w:cs="宋体"/>
                <w:color w:val="333333"/>
                <w:szCs w:val="21"/>
              </w:rPr>
              <w:t>宜配置</w:t>
            </w:r>
          </w:p>
        </w:tc>
        <w:tc>
          <w:tcPr>
            <w:tcW w:w="1988" w:type="dxa"/>
            <w:noWrap w:val="0"/>
            <w:vAlign w:val="top"/>
          </w:tcPr>
          <w:p w14:paraId="0B0B2394">
            <w:pPr>
              <w:rPr>
                <w:rFonts w:ascii="宋体"/>
                <w:szCs w:val="21"/>
              </w:rPr>
            </w:pPr>
            <w:r>
              <w:rPr>
                <w:rFonts w:ascii="宋体" w:hAnsi="宋体" w:cs="宋体"/>
                <w:color w:val="333333"/>
                <w:szCs w:val="21"/>
              </w:rPr>
              <w:t>应配置</w:t>
            </w:r>
          </w:p>
        </w:tc>
        <w:tc>
          <w:tcPr>
            <w:tcW w:w="2217" w:type="dxa"/>
            <w:noWrap w:val="0"/>
            <w:vAlign w:val="top"/>
          </w:tcPr>
          <w:p w14:paraId="3557B256">
            <w:pPr>
              <w:rPr>
                <w:rFonts w:ascii="宋体"/>
                <w:szCs w:val="21"/>
              </w:rPr>
            </w:pPr>
            <w:r>
              <w:rPr>
                <w:rFonts w:ascii="宋体" w:hAnsi="宋体" w:cs="宋体"/>
                <w:color w:val="333333"/>
                <w:szCs w:val="21"/>
              </w:rPr>
              <w:t>适用于建筑屋顶或长期固定使用的场景。可采用固定泡沫炮、甲板集成喷淋系统等，系统设计应符合NFPA 418。</w:t>
            </w:r>
          </w:p>
        </w:tc>
      </w:tr>
      <w:tr w14:paraId="15B0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noWrap w:val="0"/>
            <w:vAlign w:val="top"/>
          </w:tcPr>
          <w:p w14:paraId="57272055">
            <w:pPr>
              <w:rPr>
                <w:rFonts w:ascii="宋体"/>
                <w:szCs w:val="21"/>
              </w:rPr>
            </w:pPr>
            <w:r>
              <w:rPr>
                <w:rFonts w:ascii="宋体" w:hAnsi="宋体" w:cs="宋体"/>
                <w:b/>
                <w:color w:val="333333"/>
                <w:szCs w:val="21"/>
              </w:rPr>
              <w:t>消防水源接口</w:t>
            </w:r>
          </w:p>
        </w:tc>
        <w:tc>
          <w:tcPr>
            <w:tcW w:w="1988" w:type="dxa"/>
            <w:noWrap w:val="0"/>
            <w:vAlign w:val="top"/>
          </w:tcPr>
          <w:p w14:paraId="4C99FA1E">
            <w:pPr>
              <w:rPr>
                <w:rFonts w:ascii="宋体"/>
                <w:szCs w:val="21"/>
              </w:rPr>
            </w:pPr>
            <w:r>
              <w:rPr>
                <w:rFonts w:ascii="宋体" w:hAnsi="宋体" w:cs="宋体"/>
                <w:color w:val="333333"/>
                <w:szCs w:val="21"/>
              </w:rPr>
              <w:t>不作强制要求</w:t>
            </w:r>
          </w:p>
        </w:tc>
        <w:tc>
          <w:tcPr>
            <w:tcW w:w="1988" w:type="dxa"/>
            <w:noWrap w:val="0"/>
            <w:vAlign w:val="top"/>
          </w:tcPr>
          <w:p w14:paraId="605B3C56">
            <w:pPr>
              <w:rPr>
                <w:rFonts w:ascii="宋体"/>
                <w:szCs w:val="21"/>
              </w:rPr>
            </w:pPr>
            <w:r>
              <w:rPr>
                <w:rFonts w:ascii="宋体" w:hAnsi="宋体" w:cs="宋体"/>
                <w:color w:val="333333"/>
                <w:szCs w:val="21"/>
              </w:rPr>
              <w:t>宜配置1个DN65接口</w:t>
            </w:r>
          </w:p>
        </w:tc>
        <w:tc>
          <w:tcPr>
            <w:tcW w:w="1988" w:type="dxa"/>
            <w:noWrap w:val="0"/>
            <w:vAlign w:val="top"/>
          </w:tcPr>
          <w:p w14:paraId="5E3D1923">
            <w:pPr>
              <w:rPr>
                <w:rFonts w:ascii="宋体"/>
                <w:szCs w:val="21"/>
              </w:rPr>
            </w:pPr>
            <w:r>
              <w:rPr>
                <w:rFonts w:ascii="宋体" w:hAnsi="宋体" w:cs="宋体"/>
                <w:color w:val="333333"/>
                <w:szCs w:val="21"/>
              </w:rPr>
              <w:t>应配置2个DN65接口</w:t>
            </w:r>
          </w:p>
        </w:tc>
        <w:tc>
          <w:tcPr>
            <w:tcW w:w="2217" w:type="dxa"/>
            <w:noWrap w:val="0"/>
            <w:vAlign w:val="top"/>
          </w:tcPr>
          <w:p w14:paraId="3EF70C5D">
            <w:pPr>
              <w:rPr>
                <w:rFonts w:ascii="宋体"/>
                <w:szCs w:val="21"/>
              </w:rPr>
            </w:pPr>
            <w:r>
              <w:rPr>
                <w:rFonts w:ascii="宋体" w:hAnsi="宋体" w:cs="宋体"/>
                <w:color w:val="333333"/>
                <w:szCs w:val="21"/>
              </w:rPr>
              <w:t>用于连接外部消防水源，为固定系统或消防水带供水。</w:t>
            </w:r>
          </w:p>
        </w:tc>
      </w:tr>
      <w:tr w14:paraId="7EF9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noWrap w:val="0"/>
            <w:vAlign w:val="top"/>
          </w:tcPr>
          <w:p w14:paraId="548ABF31">
            <w:pPr>
              <w:rPr>
                <w:rFonts w:ascii="宋体"/>
                <w:szCs w:val="21"/>
              </w:rPr>
            </w:pPr>
            <w:r>
              <w:rPr>
                <w:rFonts w:ascii="宋体" w:hAnsi="宋体" w:cs="宋体"/>
                <w:b/>
                <w:color w:val="333333"/>
                <w:szCs w:val="21"/>
              </w:rPr>
              <w:t>应急救援工具箱 (SOS箱)</w:t>
            </w:r>
          </w:p>
        </w:tc>
        <w:tc>
          <w:tcPr>
            <w:tcW w:w="1988" w:type="dxa"/>
            <w:noWrap w:val="0"/>
            <w:vAlign w:val="top"/>
          </w:tcPr>
          <w:p w14:paraId="732098E9">
            <w:pPr>
              <w:rPr>
                <w:rFonts w:ascii="宋体"/>
                <w:szCs w:val="21"/>
              </w:rPr>
            </w:pPr>
            <w:r>
              <w:rPr>
                <w:rFonts w:ascii="宋体" w:hAnsi="宋体" w:cs="宋体"/>
                <w:color w:val="333333"/>
                <w:szCs w:val="21"/>
              </w:rPr>
              <w:t>1套</w:t>
            </w:r>
          </w:p>
        </w:tc>
        <w:tc>
          <w:tcPr>
            <w:tcW w:w="1988" w:type="dxa"/>
            <w:noWrap w:val="0"/>
            <w:vAlign w:val="top"/>
          </w:tcPr>
          <w:p w14:paraId="2C7007C3">
            <w:pPr>
              <w:rPr>
                <w:rFonts w:ascii="宋体"/>
                <w:szCs w:val="21"/>
              </w:rPr>
            </w:pPr>
            <w:r>
              <w:rPr>
                <w:rFonts w:ascii="宋体" w:hAnsi="宋体" w:cs="宋体"/>
                <w:color w:val="333333"/>
                <w:szCs w:val="21"/>
              </w:rPr>
              <w:t>1套</w:t>
            </w:r>
          </w:p>
        </w:tc>
        <w:tc>
          <w:tcPr>
            <w:tcW w:w="1988" w:type="dxa"/>
            <w:noWrap w:val="0"/>
            <w:vAlign w:val="top"/>
          </w:tcPr>
          <w:p w14:paraId="00ADFD50">
            <w:pPr>
              <w:rPr>
                <w:rFonts w:ascii="宋体"/>
                <w:szCs w:val="21"/>
              </w:rPr>
            </w:pPr>
            <w:r>
              <w:rPr>
                <w:rFonts w:ascii="宋体" w:hAnsi="宋体" w:cs="宋体"/>
                <w:color w:val="333333"/>
                <w:szCs w:val="21"/>
              </w:rPr>
              <w:t>1套</w:t>
            </w:r>
          </w:p>
        </w:tc>
        <w:tc>
          <w:tcPr>
            <w:tcW w:w="2217" w:type="dxa"/>
            <w:noWrap w:val="0"/>
            <w:vAlign w:val="top"/>
          </w:tcPr>
          <w:p w14:paraId="3E836963">
            <w:pPr>
              <w:rPr>
                <w:rFonts w:ascii="宋体"/>
                <w:szCs w:val="21"/>
              </w:rPr>
            </w:pPr>
            <w:r>
              <w:rPr>
                <w:rFonts w:ascii="宋体" w:hAnsi="宋体" w:cs="宋体"/>
                <w:color w:val="333333"/>
                <w:szCs w:val="21"/>
              </w:rPr>
              <w:t>箱内应包含：消防斧、绝缘剪、撬棍、多功能刀具、安全绳、防护手套、护目镜、急救包等。</w:t>
            </w:r>
          </w:p>
        </w:tc>
      </w:tr>
      <w:tr w14:paraId="30F4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noWrap w:val="0"/>
            <w:vAlign w:val="top"/>
          </w:tcPr>
          <w:p w14:paraId="2CC497FE">
            <w:pPr>
              <w:rPr>
                <w:rFonts w:ascii="宋体"/>
                <w:szCs w:val="21"/>
              </w:rPr>
            </w:pPr>
            <w:r>
              <w:rPr>
                <w:rFonts w:ascii="宋体" w:hAnsi="宋体" w:cs="宋体"/>
                <w:b/>
                <w:color w:val="333333"/>
                <w:szCs w:val="21"/>
              </w:rPr>
              <w:t>个人防护装备 (PPE)</w:t>
            </w:r>
          </w:p>
        </w:tc>
        <w:tc>
          <w:tcPr>
            <w:tcW w:w="1988" w:type="dxa"/>
            <w:noWrap w:val="0"/>
            <w:vAlign w:val="top"/>
          </w:tcPr>
          <w:p w14:paraId="323825DE">
            <w:pPr>
              <w:rPr>
                <w:rFonts w:ascii="宋体"/>
                <w:szCs w:val="21"/>
              </w:rPr>
            </w:pPr>
            <w:r>
              <w:rPr>
                <w:rFonts w:ascii="宋体" w:hAnsi="宋体" w:cs="宋体"/>
                <w:color w:val="333333"/>
                <w:szCs w:val="21"/>
              </w:rPr>
              <w:t>-</w:t>
            </w:r>
          </w:p>
        </w:tc>
        <w:tc>
          <w:tcPr>
            <w:tcW w:w="1988" w:type="dxa"/>
            <w:noWrap w:val="0"/>
            <w:vAlign w:val="top"/>
          </w:tcPr>
          <w:p w14:paraId="7A97153D">
            <w:pPr>
              <w:rPr>
                <w:rFonts w:ascii="宋体"/>
                <w:szCs w:val="21"/>
              </w:rPr>
            </w:pPr>
            <w:r>
              <w:rPr>
                <w:rFonts w:ascii="宋体" w:hAnsi="宋体" w:cs="宋体"/>
                <w:color w:val="333333"/>
                <w:szCs w:val="21"/>
              </w:rPr>
              <w:t>宜为地面保障人员配备2套</w:t>
            </w:r>
          </w:p>
        </w:tc>
        <w:tc>
          <w:tcPr>
            <w:tcW w:w="1988" w:type="dxa"/>
            <w:noWrap w:val="0"/>
            <w:vAlign w:val="top"/>
          </w:tcPr>
          <w:p w14:paraId="4C158915">
            <w:pPr>
              <w:rPr>
                <w:rFonts w:ascii="宋体"/>
                <w:szCs w:val="21"/>
              </w:rPr>
            </w:pPr>
            <w:r>
              <w:rPr>
                <w:rFonts w:ascii="宋体" w:hAnsi="宋体" w:cs="宋体"/>
                <w:color w:val="333333"/>
                <w:szCs w:val="21"/>
              </w:rPr>
              <w:t>应为地面保障人员配备2套</w:t>
            </w:r>
          </w:p>
        </w:tc>
        <w:tc>
          <w:tcPr>
            <w:tcW w:w="2217" w:type="dxa"/>
            <w:noWrap w:val="0"/>
            <w:vAlign w:val="top"/>
          </w:tcPr>
          <w:p w14:paraId="20D4BA38">
            <w:pPr>
              <w:rPr>
                <w:rFonts w:ascii="宋体"/>
                <w:szCs w:val="21"/>
              </w:rPr>
            </w:pPr>
            <w:r>
              <w:rPr>
                <w:rFonts w:ascii="宋体" w:hAnsi="宋体" w:cs="宋体"/>
                <w:color w:val="333333"/>
                <w:szCs w:val="21"/>
              </w:rPr>
              <w:t>包括防火隔热服、防火手套、消防头盔等，用于处置初期火灾。</w:t>
            </w:r>
          </w:p>
        </w:tc>
      </w:tr>
    </w:tbl>
    <w:p w14:paraId="2E62A06A">
      <w:pPr>
        <w:spacing w:line="360" w:lineRule="auto"/>
        <w:jc w:val="left"/>
        <w:rPr>
          <w:szCs w:val="21"/>
        </w:rPr>
      </w:pPr>
      <w:r>
        <w:rPr>
          <w:rFonts w:hint="eastAsia"/>
          <w:szCs w:val="21"/>
        </w:rPr>
        <w:t>三、</w:t>
      </w:r>
      <w:r>
        <w:rPr>
          <w:rFonts w:ascii="宋体" w:hAnsi="宋体" w:cs="宋体"/>
          <w:b/>
          <w:color w:val="333333"/>
          <w:szCs w:val="21"/>
        </w:rPr>
        <w:t>泡沫灭火系统要求（如配置）</w:t>
      </w:r>
    </w:p>
    <w:p w14:paraId="44BF2928">
      <w:pPr>
        <w:spacing w:line="360" w:lineRule="auto"/>
        <w:jc w:val="left"/>
        <w:rPr>
          <w:szCs w:val="21"/>
        </w:rPr>
      </w:pPr>
      <w:r>
        <w:rPr>
          <w:szCs w:val="21"/>
        </w:rPr>
        <w:t xml:space="preserve"> </w:t>
      </w:r>
      <w:r>
        <w:rPr>
          <w:rFonts w:ascii="宋体" w:hAnsi="宋体" w:cs="宋体"/>
          <w:color w:val="333333"/>
          <w:szCs w:val="21"/>
        </w:rPr>
        <w:t xml:space="preserve"> 固定式泡沫灭火系统的设计应能覆盖整个TLOF区域。</w:t>
      </w:r>
    </w:p>
    <w:p w14:paraId="794EBE7E">
      <w:pPr>
        <w:spacing w:line="360" w:lineRule="auto"/>
        <w:jc w:val="left"/>
        <w:rPr>
          <w:szCs w:val="21"/>
        </w:rPr>
      </w:pPr>
      <w:r>
        <w:rPr>
          <w:rFonts w:ascii="宋体" w:hAnsi="宋体" w:cs="宋体"/>
          <w:color w:val="333333"/>
          <w:szCs w:val="21"/>
        </w:rPr>
        <w:t>泡沫混合液的供给率不应低于6.5 L/(min·m²)，对于使用航空煤油的直升机 [NFPA 418]。</w:t>
      </w:r>
    </w:p>
    <w:p w14:paraId="74BB68A9">
      <w:pPr>
        <w:spacing w:line="360" w:lineRule="auto"/>
        <w:jc w:val="left"/>
        <w:rPr>
          <w:szCs w:val="21"/>
        </w:rPr>
      </w:pPr>
      <w:r>
        <w:rPr>
          <w:rFonts w:ascii="宋体" w:hAnsi="宋体" w:cs="宋体"/>
          <w:color w:val="333333"/>
          <w:szCs w:val="21"/>
        </w:rPr>
        <w:t>沫液的储备量应能保证系统以设计供给率连续喷射至少10分钟。</w:t>
      </w:r>
    </w:p>
    <w:p w14:paraId="7B231A91">
      <w:pPr>
        <w:spacing w:line="360" w:lineRule="auto"/>
        <w:jc w:val="left"/>
        <w:rPr>
          <w:szCs w:val="21"/>
        </w:rPr>
      </w:pPr>
      <w:r>
        <w:rPr>
          <w:rFonts w:ascii="宋体" w:hAnsi="宋体" w:cs="宋体"/>
          <w:color w:val="333333"/>
          <w:szCs w:val="21"/>
        </w:rPr>
        <w:t xml:space="preserve"> 系统应具备手动启动功能，并能在60秒内将泡沫混合液输送到最远端的喷射设备。</w:t>
      </w:r>
    </w:p>
    <w:p w14:paraId="020FAE6A">
      <w:pPr>
        <w:pStyle w:val="77"/>
        <w:rPr>
          <w:rFonts w:hint="eastAsia"/>
        </w:rPr>
      </w:pPr>
      <w:bookmarkStart w:id="31" w:name="_Toc316909003"/>
      <w:bookmarkStart w:id="32" w:name="_Toc316908943"/>
      <w:bookmarkStart w:id="33" w:name="BKCKWX"/>
      <w:bookmarkStart w:id="34" w:name="_Toc472092179"/>
      <w:bookmarkStart w:id="35" w:name="_Toc251137148"/>
      <w:bookmarkStart w:id="36" w:name="_Toc6892"/>
      <w:bookmarkStart w:id="37" w:name="_Toc413678596"/>
      <w:r>
        <w:rPr>
          <w:rFonts w:hint="eastAsia"/>
        </w:rPr>
        <w:t>参</w:t>
      </w:r>
      <w:r>
        <w:t> </w:t>
      </w:r>
      <w:r>
        <w:rPr>
          <w:rFonts w:hint="eastAsia"/>
        </w:rPr>
        <w:t>考</w:t>
      </w:r>
      <w:r>
        <w:t> </w:t>
      </w:r>
      <w:r>
        <w:rPr>
          <w:rFonts w:hint="eastAsia"/>
        </w:rPr>
        <w:t>文</w:t>
      </w:r>
      <w:r>
        <w:t> </w:t>
      </w:r>
      <w:r>
        <w:rPr>
          <w:rFonts w:hint="eastAsia"/>
        </w:rPr>
        <w:t>献</w:t>
      </w:r>
      <w:bookmarkEnd w:id="31"/>
      <w:bookmarkEnd w:id="32"/>
      <w:bookmarkEnd w:id="33"/>
      <w:bookmarkEnd w:id="34"/>
      <w:bookmarkEnd w:id="35"/>
      <w:bookmarkEnd w:id="36"/>
      <w:bookmarkEnd w:id="37"/>
    </w:p>
    <w:p w14:paraId="5AA4AE82">
      <w:pPr>
        <w:pStyle w:val="9"/>
        <w:numPr>
          <w:ilvl w:val="0"/>
          <w:numId w:val="0"/>
        </w:numPr>
        <w:spacing w:after="20"/>
      </w:pPr>
    </w:p>
    <w:p w14:paraId="0999A981">
      <w:pPr>
        <w:pStyle w:val="9"/>
        <w:numPr>
          <w:ilvl w:val="0"/>
          <w:numId w:val="0"/>
        </w:numPr>
        <w:spacing w:after="20" w:line="360" w:lineRule="auto"/>
      </w:pPr>
    </w:p>
    <w:p w14:paraId="0EA779F6">
      <w:pPr>
        <w:pStyle w:val="9"/>
        <w:numPr>
          <w:ilvl w:val="0"/>
          <w:numId w:val="0"/>
        </w:numPr>
        <w:spacing w:after="20" w:line="360" w:lineRule="auto"/>
      </w:pPr>
      <w:r>
        <w:rPr>
          <w:rFonts w:ascii="宋体" w:hAnsi="宋体" w:cs="宋体"/>
          <w:color w:val="333333"/>
          <w:sz w:val="24"/>
        </w:rPr>
        <w:t xml:space="preserve">[1] 中国消防协会. </w:t>
      </w:r>
      <w:r>
        <w:rPr>
          <w:rFonts w:hint="eastAsia" w:ascii="宋体" w:hAnsi="宋体" w:cs="宋体"/>
          <w:color w:val="333333"/>
          <w:sz w:val="24"/>
          <w:lang w:eastAsia="zh-CN"/>
        </w:rPr>
        <w:t>便携可装配式应急救援直升机、无人机起降平台</w:t>
      </w:r>
      <w:r>
        <w:rPr>
          <w:rFonts w:ascii="宋体" w:hAnsi="宋体" w:cs="宋体"/>
          <w:color w:val="333333"/>
          <w:sz w:val="24"/>
        </w:rPr>
        <w:t>团体标准（草案）. 2025.</w:t>
      </w:r>
    </w:p>
    <w:p w14:paraId="7F771FAB">
      <w:pPr>
        <w:pStyle w:val="9"/>
        <w:numPr>
          <w:ilvl w:val="0"/>
          <w:numId w:val="0"/>
        </w:numPr>
        <w:spacing w:after="20" w:line="360" w:lineRule="auto"/>
      </w:pPr>
      <w:r>
        <w:rPr>
          <w:rFonts w:ascii="宋体" w:hAnsi="宋体" w:cs="宋体"/>
          <w:color w:val="333333"/>
          <w:sz w:val="24"/>
        </w:rPr>
        <w:t>[2] MH 5013—2023, 民用直升机场飞行场地技术标准[S].</w:t>
      </w:r>
    </w:p>
    <w:p w14:paraId="0D57D048">
      <w:pPr>
        <w:pStyle w:val="9"/>
        <w:numPr>
          <w:ilvl w:val="0"/>
          <w:numId w:val="0"/>
        </w:numPr>
        <w:spacing w:after="20" w:line="360" w:lineRule="auto"/>
      </w:pPr>
      <w:r>
        <w:rPr>
          <w:rFonts w:ascii="宋体" w:hAnsi="宋体" w:cs="宋体"/>
          <w:color w:val="333333"/>
          <w:sz w:val="24"/>
        </w:rPr>
        <w:t>[3] GA/T 1369—2017, 应急救援装备通用技术要求[S].</w:t>
      </w:r>
    </w:p>
    <w:p w14:paraId="73BC0C60">
      <w:pPr>
        <w:pStyle w:val="9"/>
        <w:numPr>
          <w:ilvl w:val="0"/>
          <w:numId w:val="0"/>
        </w:numPr>
        <w:spacing w:after="20" w:line="360" w:lineRule="auto"/>
      </w:pPr>
      <w:r>
        <w:rPr>
          <w:rFonts w:ascii="宋体" w:hAnsi="宋体" w:cs="宋体"/>
          <w:color w:val="333333"/>
          <w:sz w:val="24"/>
        </w:rPr>
        <w:t>[4] GB 8624—2012, 建筑材料及制品燃烧性能分级[S].</w:t>
      </w:r>
    </w:p>
    <w:p w14:paraId="5329CA73">
      <w:pPr>
        <w:pStyle w:val="9"/>
        <w:numPr>
          <w:ilvl w:val="0"/>
          <w:numId w:val="0"/>
        </w:numPr>
        <w:spacing w:after="20" w:line="360" w:lineRule="auto"/>
      </w:pPr>
      <w:r>
        <w:rPr>
          <w:rFonts w:ascii="宋体" w:hAnsi="宋体" w:cs="宋体"/>
          <w:color w:val="333333"/>
          <w:sz w:val="24"/>
        </w:rPr>
        <w:t>[5] GJB 7457—2012, 军用直升机移动式起落坪通用规范[S].</w:t>
      </w:r>
    </w:p>
    <w:p w14:paraId="2CF426CA">
      <w:pPr>
        <w:pStyle w:val="9"/>
        <w:numPr>
          <w:ilvl w:val="0"/>
          <w:numId w:val="0"/>
        </w:numPr>
        <w:spacing w:after="20" w:line="360" w:lineRule="auto"/>
      </w:pPr>
      <w:r>
        <w:rPr>
          <w:rFonts w:ascii="宋体" w:hAnsi="宋体" w:cs="宋体"/>
          <w:color w:val="333333"/>
          <w:sz w:val="24"/>
        </w:rPr>
        <w:t>[6] ICAO. Annex 14 to the Convention on International Civil Aviation, Volume II — Heliports. Ninth Edition, July 2020[S].</w:t>
      </w:r>
    </w:p>
    <w:p w14:paraId="3DEE2C40">
      <w:pPr>
        <w:pStyle w:val="9"/>
        <w:numPr>
          <w:ilvl w:val="0"/>
          <w:numId w:val="0"/>
        </w:numPr>
        <w:spacing w:after="20" w:line="360" w:lineRule="auto"/>
      </w:pPr>
      <w:r>
        <w:rPr>
          <w:rFonts w:ascii="宋体" w:hAnsi="宋体" w:cs="宋体"/>
          <w:color w:val="333333"/>
          <w:sz w:val="24"/>
        </w:rPr>
        <w:t>[7] Federal Aviation Administration. AC 150/5390-2D, Heliport Design. 2023[S].</w:t>
      </w:r>
    </w:p>
    <w:p w14:paraId="1D61D262">
      <w:pPr>
        <w:pStyle w:val="9"/>
        <w:numPr>
          <w:ilvl w:val="0"/>
          <w:numId w:val="0"/>
        </w:numPr>
        <w:spacing w:after="20" w:line="360" w:lineRule="auto"/>
      </w:pPr>
      <w:r>
        <w:rPr>
          <w:rFonts w:ascii="宋体" w:hAnsi="宋体" w:cs="宋体"/>
          <w:color w:val="333333"/>
          <w:sz w:val="24"/>
        </w:rPr>
        <w:t>[8] European Union Aviation Safety Agency. CS-HPT-DSN, Certification Specifications and Acceptable Means of Compliance for Heliports Design. 2019[S].</w:t>
      </w:r>
    </w:p>
    <w:p w14:paraId="7E545A45">
      <w:pPr>
        <w:pStyle w:val="9"/>
        <w:numPr>
          <w:ilvl w:val="0"/>
          <w:numId w:val="0"/>
        </w:numPr>
        <w:spacing w:after="20" w:line="360" w:lineRule="auto"/>
      </w:pPr>
      <w:r>
        <w:rPr>
          <w:rFonts w:ascii="宋体" w:hAnsi="宋体" w:cs="宋体"/>
          <w:color w:val="333333"/>
          <w:sz w:val="24"/>
        </w:rPr>
        <w:t>[9] UK Civil Aviation Authority. CAP 437, Standards for Offshore Helicopter Landing Areas. Edition 8, Amendment 2, July 2021[S].</w:t>
      </w:r>
    </w:p>
    <w:p w14:paraId="6A8C1E32">
      <w:pPr>
        <w:pStyle w:val="9"/>
        <w:numPr>
          <w:ilvl w:val="0"/>
          <w:numId w:val="0"/>
        </w:numPr>
        <w:spacing w:after="20" w:line="360" w:lineRule="auto"/>
      </w:pPr>
      <w:r>
        <w:rPr>
          <w:rFonts w:ascii="宋体" w:hAnsi="宋体" w:cs="宋体"/>
          <w:color w:val="333333"/>
          <w:sz w:val="24"/>
        </w:rPr>
        <w:t>[10] National Fire Protection Association. NFPA 418, Standard for Heliports. 2021 Edition[S].</w:t>
      </w:r>
    </w:p>
    <w:p w14:paraId="0B18883E">
      <w:pPr>
        <w:pStyle w:val="9"/>
        <w:numPr>
          <w:ilvl w:val="0"/>
          <w:numId w:val="0"/>
        </w:numPr>
        <w:spacing w:after="20" w:line="360" w:lineRule="auto"/>
      </w:pPr>
      <w:r>
        <w:rPr>
          <w:rFonts w:ascii="宋体" w:hAnsi="宋体" w:cs="宋体"/>
          <w:color w:val="333333"/>
          <w:sz w:val="24"/>
        </w:rPr>
        <w:t>[11] National Fire Protection Association. NFPA 10, Standard for Portable Fire Extinguishers. 2022 Edition[S].</w:t>
      </w:r>
    </w:p>
    <w:p w14:paraId="3E0A0BCC">
      <w:pPr>
        <w:pStyle w:val="9"/>
        <w:numPr>
          <w:ilvl w:val="0"/>
          <w:numId w:val="0"/>
        </w:numPr>
        <w:spacing w:after="20" w:line="360" w:lineRule="auto"/>
      </w:pPr>
      <w:r>
        <w:rPr>
          <w:rFonts w:ascii="宋体" w:hAnsi="宋体" w:cs="宋体"/>
          <w:color w:val="333333"/>
          <w:sz w:val="24"/>
        </w:rPr>
        <w:t>[12] National Wildfire Coordinating Group. PMS 510, NWCG Standards for Helicopter Operations. 2021[S].</w:t>
      </w:r>
    </w:p>
    <w:p w14:paraId="622AD236">
      <w:pPr>
        <w:pStyle w:val="9"/>
        <w:numPr>
          <w:ilvl w:val="0"/>
          <w:numId w:val="0"/>
        </w:numPr>
        <w:spacing w:after="20" w:line="360" w:lineRule="auto"/>
      </w:pPr>
      <w:r>
        <w:rPr>
          <w:rFonts w:ascii="宋体" w:hAnsi="宋体" w:cs="宋体"/>
          <w:color w:val="333333"/>
          <w:sz w:val="24"/>
        </w:rPr>
        <w:t>[13] 中华人民共和国应急管理部. 地方森林草原消防队伍建设规范（征求意见稿）. 2024[S].</w:t>
      </w:r>
    </w:p>
    <w:p w14:paraId="7C5DE6EF">
      <w:pPr>
        <w:pStyle w:val="9"/>
        <w:numPr>
          <w:ilvl w:val="0"/>
          <w:numId w:val="0"/>
        </w:numPr>
        <w:spacing w:after="20" w:line="360" w:lineRule="auto"/>
        <w:rPr>
          <w:rFonts w:hint="eastAsia" w:ascii="宋体" w:hAnsi="宋体" w:cs="宋体"/>
          <w:color w:val="333333"/>
          <w:sz w:val="24"/>
        </w:rPr>
      </w:pPr>
      <w:r>
        <w:rPr>
          <w:rFonts w:ascii="宋体" w:hAnsi="宋体" w:cs="宋体"/>
          <w:color w:val="333333"/>
          <w:sz w:val="24"/>
        </w:rPr>
        <w:t>[14] 孙旋, 丁杰, 孙彬, 等. 建筑屋顶直升机停机坪消防灭火设施配置探讨[J]. 中国给水排水, 2024, 40(16): 88-92.</w:t>
      </w:r>
    </w:p>
    <w:sectPr>
      <w:headerReference r:id="rId5" w:type="default"/>
      <w:footerReference r:id="rId6"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4036">
    <w:pPr>
      <w:pStyle w:val="97"/>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5278">
    <w:pPr>
      <w:pStyle w:val="97"/>
    </w:pPr>
    <w:r>
      <w:fldChar w:fldCharType="begin"/>
    </w:r>
    <w:r>
      <w:instrText xml:space="preserve"> PAGE  \* MERGEFORMAT </w:instrText>
    </w:r>
    <w:r>
      <w:fldChar w:fldCharType="separate"/>
    </w:r>
    <w: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E5DE">
    <w:pPr>
      <w:pStyle w:val="61"/>
    </w:pPr>
    <w:r>
      <w:rPr>
        <w:rFonts w:ascii="仿宋" w:hAnsi="仿宋" w:eastAsia="仿宋" w:cs="宋体"/>
        <w:sz w:val="28"/>
        <w:szCs w:val="28"/>
      </w:rPr>
      <w:t>T/ C</w:t>
    </w:r>
    <w:r>
      <w:rPr>
        <w:rFonts w:hint="eastAsia" w:ascii="仿宋" w:hAnsi="仿宋" w:eastAsia="仿宋" w:cs="宋体"/>
        <w:sz w:val="28"/>
        <w:szCs w:val="28"/>
      </w:rPr>
      <w:t>FPA</w:t>
    </w:r>
    <w:r>
      <w:rPr>
        <w:rFonts w:ascii="仿宋" w:hAnsi="仿宋" w:eastAsia="仿宋" w:cs="宋体"/>
        <w:sz w:val="28"/>
        <w:szCs w:val="28"/>
      </w:rPr>
      <w:t>–XXX</w:t>
    </w:r>
    <w:r>
      <w:rPr>
        <w:rFonts w:hint="eastAsia" w:ascii="仿宋" w:hAnsi="仿宋" w:eastAsia="仿宋" w:cs="仿宋"/>
        <w:sz w:val="28"/>
        <w:szCs w:val="28"/>
      </w:rPr>
      <w:t>-XXX</w:t>
    </w:r>
    <w:r>
      <w:rPr>
        <w:rFonts w:ascii="仿宋" w:hAnsi="仿宋" w:eastAsia="仿宋" w:cs="宋体"/>
        <w:sz w:val="28"/>
        <w:szCs w:val="28"/>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3427">
    <w:pPr>
      <w:pStyle w:val="61"/>
    </w:pPr>
    <w:r>
      <w:rPr>
        <w:rFonts w:ascii="仿宋" w:hAnsi="仿宋" w:eastAsia="仿宋" w:cs="宋体"/>
        <w:sz w:val="28"/>
        <w:szCs w:val="28"/>
      </w:rPr>
      <w:t>T/ C</w:t>
    </w:r>
    <w:r>
      <w:rPr>
        <w:rFonts w:hint="eastAsia" w:ascii="仿宋" w:hAnsi="仿宋" w:eastAsia="仿宋" w:cs="宋体"/>
        <w:sz w:val="28"/>
        <w:szCs w:val="28"/>
      </w:rPr>
      <w:t>FPA</w:t>
    </w:r>
    <w:r>
      <w:rPr>
        <w:rFonts w:ascii="仿宋" w:hAnsi="仿宋" w:eastAsia="仿宋" w:cs="宋体"/>
        <w:sz w:val="28"/>
        <w:szCs w:val="28"/>
      </w:rPr>
      <w:t>–XXX</w:t>
    </w:r>
    <w:r>
      <w:rPr>
        <w:rFonts w:hint="eastAsia" w:ascii="仿宋" w:hAnsi="仿宋" w:eastAsia="仿宋" w:cs="仿宋"/>
        <w:sz w:val="28"/>
        <w:szCs w:val="28"/>
      </w:rPr>
      <w:t>-XXX</w:t>
    </w:r>
    <w:r>
      <w:rPr>
        <w:rFonts w:ascii="仿宋" w:hAnsi="仿宋" w:eastAsia="仿宋" w:cs="宋体"/>
        <w:sz w:val="28"/>
        <w:szCs w:val="28"/>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9BE23"/>
    <w:multiLevelType w:val="singleLevel"/>
    <w:tmpl w:val="FF99BE23"/>
    <w:lvl w:ilvl="0" w:tentative="0">
      <w:start w:val="1"/>
      <w:numFmt w:val="bullet"/>
      <w:pStyle w:val="9"/>
      <w:lvlText w:val=""/>
      <w:lvlJc w:val="left"/>
      <w:pPr>
        <w:tabs>
          <w:tab w:val="left" w:pos="360"/>
        </w:tabs>
        <w:ind w:left="360" w:hanging="360"/>
      </w:pPr>
      <w:rPr>
        <w:rFonts w:hint="default" w:ascii="Wingdings" w:hAnsi="Wingdings"/>
      </w:rPr>
    </w:lvl>
  </w:abstractNum>
  <w:abstractNum w:abstractNumId="1">
    <w:nsid w:val="079102AD"/>
    <w:multiLevelType w:val="multilevel"/>
    <w:tmpl w:val="079102AD"/>
    <w:lvl w:ilvl="0" w:tentative="0">
      <w:start w:val="1"/>
      <w:numFmt w:val="decimal"/>
      <w:pStyle w:val="9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1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3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4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10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9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4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12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40341FF"/>
    <w:multiLevelType w:val="multilevel"/>
    <w:tmpl w:val="240341FF"/>
    <w:lvl w:ilvl="0" w:tentative="0">
      <w:start w:val="1"/>
      <w:numFmt w:val="lowerLetter"/>
      <w:pStyle w:val="10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2A8F7113"/>
    <w:multiLevelType w:val="multilevel"/>
    <w:tmpl w:val="2A8F7113"/>
    <w:lvl w:ilvl="0" w:tentative="0">
      <w:start w:val="1"/>
      <w:numFmt w:val="upperLetter"/>
      <w:pStyle w:val="47"/>
      <w:suff w:val="space"/>
      <w:lvlText w:val="%1"/>
      <w:lvlJc w:val="left"/>
      <w:pPr>
        <w:ind w:left="623" w:hanging="425"/>
      </w:pPr>
      <w:rPr>
        <w:rFonts w:hint="eastAsia"/>
      </w:rPr>
    </w:lvl>
    <w:lvl w:ilvl="1" w:tentative="0">
      <w:start w:val="1"/>
      <w:numFmt w:val="decimal"/>
      <w:pStyle w:val="8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119"/>
      <w:suff w:val="nothing"/>
      <w:lvlText w:val="%1——"/>
      <w:lvlJc w:val="left"/>
      <w:pPr>
        <w:ind w:left="833" w:hanging="408"/>
      </w:pPr>
      <w:rPr>
        <w:rFonts w:hint="eastAsia"/>
      </w:rPr>
    </w:lvl>
    <w:lvl w:ilvl="1" w:tentative="0">
      <w:start w:val="1"/>
      <w:numFmt w:val="bullet"/>
      <w:pStyle w:val="65"/>
      <w:lvlText w:val=""/>
      <w:lvlJc w:val="left"/>
      <w:pPr>
        <w:tabs>
          <w:tab w:val="left" w:pos="760"/>
        </w:tabs>
        <w:ind w:left="1264" w:hanging="413"/>
      </w:pPr>
      <w:rPr>
        <w:rFonts w:hint="default" w:ascii="Symbol" w:hAnsi="Symbol"/>
        <w:color w:val="auto"/>
      </w:rPr>
    </w:lvl>
    <w:lvl w:ilvl="2" w:tentative="0">
      <w:start w:val="1"/>
      <w:numFmt w:val="bullet"/>
      <w:pStyle w:val="6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D7C489A"/>
    <w:multiLevelType w:val="multilevel"/>
    <w:tmpl w:val="4D7C489A"/>
    <w:lvl w:ilvl="0" w:tentative="0">
      <w:start w:val="1"/>
      <w:numFmt w:val="decimal"/>
      <w:pStyle w:val="9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121"/>
      <w:lvlText w:val="%1"/>
      <w:lvlJc w:val="left"/>
      <w:pPr>
        <w:tabs>
          <w:tab w:val="left" w:pos="0"/>
        </w:tabs>
        <w:ind w:left="0" w:hanging="425"/>
      </w:pPr>
      <w:rPr>
        <w:rFonts w:hint="eastAsia"/>
      </w:rPr>
    </w:lvl>
    <w:lvl w:ilvl="1" w:tentative="0">
      <w:start w:val="1"/>
      <w:numFmt w:val="decimal"/>
      <w:pStyle w:val="12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81"/>
      <w:suff w:val="nothing"/>
      <w:lvlText w:val="表%1　"/>
      <w:lvlJc w:val="left"/>
      <w:pPr>
        <w:ind w:left="5387"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6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9"/>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74"/>
      <w:suff w:val="nothing"/>
      <w:lvlText w:val="%1.%2.%3.%4.%5.%6　"/>
      <w:lvlJc w:val="left"/>
      <w:pPr>
        <w:ind w:left="0" w:firstLine="0"/>
      </w:pPr>
      <w:rPr>
        <w:rFonts w:hint="eastAsia" w:ascii="黑体" w:hAnsi="Times New Roman" w:eastAsia="黑体"/>
        <w:b w:val="0"/>
        <w:i w:val="0"/>
        <w:sz w:val="21"/>
      </w:rPr>
    </w:lvl>
    <w:lvl w:ilvl="6" w:tentative="0">
      <w:start w:val="1"/>
      <w:numFmt w:val="decimal"/>
      <w:pStyle w:val="7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29"/>
      <w:lvlText w:val="%1)"/>
      <w:lvlJc w:val="left"/>
      <w:pPr>
        <w:tabs>
          <w:tab w:val="left" w:pos="839"/>
        </w:tabs>
        <w:ind w:left="839" w:hanging="419"/>
      </w:pPr>
      <w:rPr>
        <w:rFonts w:hint="eastAsia" w:ascii="宋体" w:eastAsia="宋体"/>
        <w:b w:val="0"/>
        <w:i w:val="0"/>
        <w:sz w:val="21"/>
      </w:rPr>
    </w:lvl>
    <w:lvl w:ilvl="1" w:tentative="0">
      <w:start w:val="1"/>
      <w:numFmt w:val="decimal"/>
      <w:pStyle w:val="11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8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12"/>
  </w:num>
  <w:num w:numId="3">
    <w:abstractNumId w:val="5"/>
  </w:num>
  <w:num w:numId="4">
    <w:abstractNumId w:val="16"/>
  </w:num>
  <w:num w:numId="5">
    <w:abstractNumId w:val="10"/>
  </w:num>
  <w:num w:numId="6">
    <w:abstractNumId w:val="7"/>
  </w:num>
  <w:num w:numId="7">
    <w:abstractNumId w:val="9"/>
  </w:num>
  <w:num w:numId="8">
    <w:abstractNumId w:val="11"/>
  </w:num>
  <w:num w:numId="9">
    <w:abstractNumId w:val="15"/>
  </w:num>
  <w:num w:numId="10">
    <w:abstractNumId w:val="18"/>
  </w:num>
  <w:num w:numId="11">
    <w:abstractNumId w:val="1"/>
  </w:num>
  <w:num w:numId="12">
    <w:abstractNumId w:val="3"/>
  </w:num>
  <w:num w:numId="13">
    <w:abstractNumId w:val="13"/>
  </w:num>
  <w:num w:numId="14">
    <w:abstractNumId w:val="6"/>
  </w:num>
  <w:num w:numId="15">
    <w:abstractNumId w:val="17"/>
  </w:num>
  <w:num w:numId="16">
    <w:abstractNumId w:val="2"/>
  </w:num>
  <w:num w:numId="17">
    <w:abstractNumId w:val="14"/>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3993"/>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B4801"/>
    <w:rsid w:val="000C6B05"/>
    <w:rsid w:val="000C6DD6"/>
    <w:rsid w:val="000C73D4"/>
    <w:rsid w:val="000D2CF3"/>
    <w:rsid w:val="000D3D4C"/>
    <w:rsid w:val="000D4F51"/>
    <w:rsid w:val="000D718B"/>
    <w:rsid w:val="000E0C46"/>
    <w:rsid w:val="000E720A"/>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966E3"/>
    <w:rsid w:val="001A288E"/>
    <w:rsid w:val="001B6DC2"/>
    <w:rsid w:val="001C149C"/>
    <w:rsid w:val="001C21AC"/>
    <w:rsid w:val="001C47BA"/>
    <w:rsid w:val="001C59EA"/>
    <w:rsid w:val="001D406C"/>
    <w:rsid w:val="001D41EE"/>
    <w:rsid w:val="001E0380"/>
    <w:rsid w:val="001E13B1"/>
    <w:rsid w:val="001F3A19"/>
    <w:rsid w:val="00203C48"/>
    <w:rsid w:val="00214963"/>
    <w:rsid w:val="00221AC6"/>
    <w:rsid w:val="00234467"/>
    <w:rsid w:val="00237D8D"/>
    <w:rsid w:val="00241DA2"/>
    <w:rsid w:val="00247FEE"/>
    <w:rsid w:val="00250E7D"/>
    <w:rsid w:val="002533F6"/>
    <w:rsid w:val="002565D5"/>
    <w:rsid w:val="002622C0"/>
    <w:rsid w:val="00273110"/>
    <w:rsid w:val="002778AE"/>
    <w:rsid w:val="0028269A"/>
    <w:rsid w:val="00283590"/>
    <w:rsid w:val="00286973"/>
    <w:rsid w:val="00294E70"/>
    <w:rsid w:val="002A1924"/>
    <w:rsid w:val="002A7420"/>
    <w:rsid w:val="002B0F12"/>
    <w:rsid w:val="002B1308"/>
    <w:rsid w:val="002B4554"/>
    <w:rsid w:val="002C72D8"/>
    <w:rsid w:val="002D11FA"/>
    <w:rsid w:val="002E0DDF"/>
    <w:rsid w:val="002E2906"/>
    <w:rsid w:val="002E363B"/>
    <w:rsid w:val="002E5635"/>
    <w:rsid w:val="002E6409"/>
    <w:rsid w:val="002E64C3"/>
    <w:rsid w:val="002E6A2C"/>
    <w:rsid w:val="002F1D8C"/>
    <w:rsid w:val="002F21DA"/>
    <w:rsid w:val="00301F39"/>
    <w:rsid w:val="00325926"/>
    <w:rsid w:val="00327A8A"/>
    <w:rsid w:val="00336610"/>
    <w:rsid w:val="00343F73"/>
    <w:rsid w:val="00345060"/>
    <w:rsid w:val="0035323B"/>
    <w:rsid w:val="003609D2"/>
    <w:rsid w:val="00361664"/>
    <w:rsid w:val="00363F22"/>
    <w:rsid w:val="00375564"/>
    <w:rsid w:val="00383191"/>
    <w:rsid w:val="00386DED"/>
    <w:rsid w:val="003912E7"/>
    <w:rsid w:val="00393947"/>
    <w:rsid w:val="003957BF"/>
    <w:rsid w:val="003A2275"/>
    <w:rsid w:val="003A6A4F"/>
    <w:rsid w:val="003A7088"/>
    <w:rsid w:val="003B00DF"/>
    <w:rsid w:val="003B1275"/>
    <w:rsid w:val="003B1778"/>
    <w:rsid w:val="003C11CB"/>
    <w:rsid w:val="003C75F3"/>
    <w:rsid w:val="003C78A3"/>
    <w:rsid w:val="003D7EC0"/>
    <w:rsid w:val="003E1867"/>
    <w:rsid w:val="003E44C2"/>
    <w:rsid w:val="003E5729"/>
    <w:rsid w:val="003F4EE0"/>
    <w:rsid w:val="00402153"/>
    <w:rsid w:val="00402FC1"/>
    <w:rsid w:val="00425082"/>
    <w:rsid w:val="00431DEB"/>
    <w:rsid w:val="00443967"/>
    <w:rsid w:val="00446B29"/>
    <w:rsid w:val="00453F9A"/>
    <w:rsid w:val="00460F34"/>
    <w:rsid w:val="00471E91"/>
    <w:rsid w:val="00472CDC"/>
    <w:rsid w:val="00474675"/>
    <w:rsid w:val="0047470C"/>
    <w:rsid w:val="004A35F9"/>
    <w:rsid w:val="004B24C1"/>
    <w:rsid w:val="004C292F"/>
    <w:rsid w:val="004D4D78"/>
    <w:rsid w:val="0050018A"/>
    <w:rsid w:val="005041E8"/>
    <w:rsid w:val="00506081"/>
    <w:rsid w:val="00510280"/>
    <w:rsid w:val="00513D73"/>
    <w:rsid w:val="00514A43"/>
    <w:rsid w:val="005174E5"/>
    <w:rsid w:val="00520541"/>
    <w:rsid w:val="00522393"/>
    <w:rsid w:val="00522620"/>
    <w:rsid w:val="00525656"/>
    <w:rsid w:val="00527AF4"/>
    <w:rsid w:val="00534C02"/>
    <w:rsid w:val="0054264B"/>
    <w:rsid w:val="00543786"/>
    <w:rsid w:val="005533D7"/>
    <w:rsid w:val="005703DE"/>
    <w:rsid w:val="0058464E"/>
    <w:rsid w:val="0058494E"/>
    <w:rsid w:val="00593B48"/>
    <w:rsid w:val="005A01CB"/>
    <w:rsid w:val="005A58FF"/>
    <w:rsid w:val="005A5EAF"/>
    <w:rsid w:val="005A64C0"/>
    <w:rsid w:val="005A68AD"/>
    <w:rsid w:val="005A73E0"/>
    <w:rsid w:val="005B3C11"/>
    <w:rsid w:val="005C1C28"/>
    <w:rsid w:val="005C43F5"/>
    <w:rsid w:val="005C6DB5"/>
    <w:rsid w:val="005E19E7"/>
    <w:rsid w:val="005F0D35"/>
    <w:rsid w:val="0061716C"/>
    <w:rsid w:val="006243A1"/>
    <w:rsid w:val="00630B02"/>
    <w:rsid w:val="00632E56"/>
    <w:rsid w:val="00635CBA"/>
    <w:rsid w:val="0064338B"/>
    <w:rsid w:val="00646542"/>
    <w:rsid w:val="006504F4"/>
    <w:rsid w:val="00654BC9"/>
    <w:rsid w:val="006552FD"/>
    <w:rsid w:val="00663AF3"/>
    <w:rsid w:val="00666B6C"/>
    <w:rsid w:val="00682682"/>
    <w:rsid w:val="00682702"/>
    <w:rsid w:val="00682CAE"/>
    <w:rsid w:val="00692368"/>
    <w:rsid w:val="006A2EBC"/>
    <w:rsid w:val="006A5EA0"/>
    <w:rsid w:val="006A6BB7"/>
    <w:rsid w:val="006A783B"/>
    <w:rsid w:val="006A7B33"/>
    <w:rsid w:val="006B4E13"/>
    <w:rsid w:val="006B553A"/>
    <w:rsid w:val="006B75DD"/>
    <w:rsid w:val="006C67E0"/>
    <w:rsid w:val="006C7ABA"/>
    <w:rsid w:val="006D0D60"/>
    <w:rsid w:val="006D1122"/>
    <w:rsid w:val="006D3C00"/>
    <w:rsid w:val="006D6CF4"/>
    <w:rsid w:val="006E3675"/>
    <w:rsid w:val="006E4A7F"/>
    <w:rsid w:val="00704DF6"/>
    <w:rsid w:val="0070651C"/>
    <w:rsid w:val="007132A3"/>
    <w:rsid w:val="00716421"/>
    <w:rsid w:val="00724913"/>
    <w:rsid w:val="00724EFB"/>
    <w:rsid w:val="007419C3"/>
    <w:rsid w:val="00744F22"/>
    <w:rsid w:val="007467A7"/>
    <w:rsid w:val="007469DD"/>
    <w:rsid w:val="0074741B"/>
    <w:rsid w:val="0074759E"/>
    <w:rsid w:val="007478EA"/>
    <w:rsid w:val="00753571"/>
    <w:rsid w:val="0075415C"/>
    <w:rsid w:val="00756D99"/>
    <w:rsid w:val="00763502"/>
    <w:rsid w:val="007913AB"/>
    <w:rsid w:val="007914F7"/>
    <w:rsid w:val="0079360E"/>
    <w:rsid w:val="007B1625"/>
    <w:rsid w:val="007B706E"/>
    <w:rsid w:val="007B71EB"/>
    <w:rsid w:val="007C6205"/>
    <w:rsid w:val="007C686A"/>
    <w:rsid w:val="007C728E"/>
    <w:rsid w:val="007D1B18"/>
    <w:rsid w:val="007D2C53"/>
    <w:rsid w:val="007D3D60"/>
    <w:rsid w:val="007E0810"/>
    <w:rsid w:val="007E1980"/>
    <w:rsid w:val="007E4B76"/>
    <w:rsid w:val="007E5EA8"/>
    <w:rsid w:val="007F0CF1"/>
    <w:rsid w:val="007F12A5"/>
    <w:rsid w:val="007F4CF1"/>
    <w:rsid w:val="007F758D"/>
    <w:rsid w:val="007F7D52"/>
    <w:rsid w:val="0080654C"/>
    <w:rsid w:val="008071C6"/>
    <w:rsid w:val="00817A00"/>
    <w:rsid w:val="008301ED"/>
    <w:rsid w:val="00835DB3"/>
    <w:rsid w:val="0083617B"/>
    <w:rsid w:val="008371BD"/>
    <w:rsid w:val="008504A8"/>
    <w:rsid w:val="0085282E"/>
    <w:rsid w:val="0087198C"/>
    <w:rsid w:val="00872C1F"/>
    <w:rsid w:val="00873B42"/>
    <w:rsid w:val="00881397"/>
    <w:rsid w:val="008856D8"/>
    <w:rsid w:val="00892E82"/>
    <w:rsid w:val="008B215E"/>
    <w:rsid w:val="008C1B58"/>
    <w:rsid w:val="008C39AE"/>
    <w:rsid w:val="008C590D"/>
    <w:rsid w:val="008D61C4"/>
    <w:rsid w:val="008E031B"/>
    <w:rsid w:val="008E7029"/>
    <w:rsid w:val="008E7EF6"/>
    <w:rsid w:val="008F121E"/>
    <w:rsid w:val="008F1F98"/>
    <w:rsid w:val="008F6758"/>
    <w:rsid w:val="009040DD"/>
    <w:rsid w:val="00905B47"/>
    <w:rsid w:val="0091331C"/>
    <w:rsid w:val="009279DE"/>
    <w:rsid w:val="00930116"/>
    <w:rsid w:val="00933A46"/>
    <w:rsid w:val="0094212C"/>
    <w:rsid w:val="009505BC"/>
    <w:rsid w:val="00954689"/>
    <w:rsid w:val="009617C9"/>
    <w:rsid w:val="00961C93"/>
    <w:rsid w:val="00965324"/>
    <w:rsid w:val="0097091E"/>
    <w:rsid w:val="009760D3"/>
    <w:rsid w:val="00977132"/>
    <w:rsid w:val="00981A4B"/>
    <w:rsid w:val="00982501"/>
    <w:rsid w:val="009877D3"/>
    <w:rsid w:val="009915ED"/>
    <w:rsid w:val="00994E8F"/>
    <w:rsid w:val="009951DC"/>
    <w:rsid w:val="009959BB"/>
    <w:rsid w:val="00996F18"/>
    <w:rsid w:val="00997158"/>
    <w:rsid w:val="009A3A7C"/>
    <w:rsid w:val="009B2704"/>
    <w:rsid w:val="009B2ADB"/>
    <w:rsid w:val="009B603A"/>
    <w:rsid w:val="009C2D0E"/>
    <w:rsid w:val="009C3DAC"/>
    <w:rsid w:val="009C42E0"/>
    <w:rsid w:val="009D5362"/>
    <w:rsid w:val="009E1415"/>
    <w:rsid w:val="009E6116"/>
    <w:rsid w:val="00A02E43"/>
    <w:rsid w:val="00A065F9"/>
    <w:rsid w:val="00A07F34"/>
    <w:rsid w:val="00A11618"/>
    <w:rsid w:val="00A22154"/>
    <w:rsid w:val="00A25C38"/>
    <w:rsid w:val="00A36BBE"/>
    <w:rsid w:val="00A4307A"/>
    <w:rsid w:val="00A47EBB"/>
    <w:rsid w:val="00A51CDD"/>
    <w:rsid w:val="00A6730D"/>
    <w:rsid w:val="00A70196"/>
    <w:rsid w:val="00A71625"/>
    <w:rsid w:val="00A71B9B"/>
    <w:rsid w:val="00A751C7"/>
    <w:rsid w:val="00A87844"/>
    <w:rsid w:val="00A95CA2"/>
    <w:rsid w:val="00AA038C"/>
    <w:rsid w:val="00AA7A09"/>
    <w:rsid w:val="00AB3B50"/>
    <w:rsid w:val="00AC05B1"/>
    <w:rsid w:val="00AD356C"/>
    <w:rsid w:val="00AE2914"/>
    <w:rsid w:val="00AE6D15"/>
    <w:rsid w:val="00B04182"/>
    <w:rsid w:val="00B07AE3"/>
    <w:rsid w:val="00B11430"/>
    <w:rsid w:val="00B353EB"/>
    <w:rsid w:val="00B439C4"/>
    <w:rsid w:val="00B4535E"/>
    <w:rsid w:val="00B52A8C"/>
    <w:rsid w:val="00B636A8"/>
    <w:rsid w:val="00B665C6"/>
    <w:rsid w:val="00B7001F"/>
    <w:rsid w:val="00B805AF"/>
    <w:rsid w:val="00B830CD"/>
    <w:rsid w:val="00B869EC"/>
    <w:rsid w:val="00B9397A"/>
    <w:rsid w:val="00B9633D"/>
    <w:rsid w:val="00BA0B75"/>
    <w:rsid w:val="00BA2EBE"/>
    <w:rsid w:val="00BB0F28"/>
    <w:rsid w:val="00BB458A"/>
    <w:rsid w:val="00BB4660"/>
    <w:rsid w:val="00BC71D4"/>
    <w:rsid w:val="00BD00D3"/>
    <w:rsid w:val="00BD1659"/>
    <w:rsid w:val="00BD3AA9"/>
    <w:rsid w:val="00BD4A18"/>
    <w:rsid w:val="00BD6DB2"/>
    <w:rsid w:val="00BE11CF"/>
    <w:rsid w:val="00BE21AB"/>
    <w:rsid w:val="00BE55CB"/>
    <w:rsid w:val="00BF617A"/>
    <w:rsid w:val="00BF6FCE"/>
    <w:rsid w:val="00C0379D"/>
    <w:rsid w:val="00C03931"/>
    <w:rsid w:val="00C05FE3"/>
    <w:rsid w:val="00C13664"/>
    <w:rsid w:val="00C17E21"/>
    <w:rsid w:val="00C2136D"/>
    <w:rsid w:val="00C214EE"/>
    <w:rsid w:val="00C2314B"/>
    <w:rsid w:val="00C24971"/>
    <w:rsid w:val="00C26BE5"/>
    <w:rsid w:val="00C26E4D"/>
    <w:rsid w:val="00C27909"/>
    <w:rsid w:val="00C27B03"/>
    <w:rsid w:val="00C314E1"/>
    <w:rsid w:val="00C34397"/>
    <w:rsid w:val="00C3788B"/>
    <w:rsid w:val="00C4095D"/>
    <w:rsid w:val="00C601D2"/>
    <w:rsid w:val="00C65BCC"/>
    <w:rsid w:val="00C66970"/>
    <w:rsid w:val="00C8691C"/>
    <w:rsid w:val="00CA168A"/>
    <w:rsid w:val="00CA1FFE"/>
    <w:rsid w:val="00CA357E"/>
    <w:rsid w:val="00CA44F9"/>
    <w:rsid w:val="00CA4A69"/>
    <w:rsid w:val="00CB31F0"/>
    <w:rsid w:val="00CC3E0C"/>
    <w:rsid w:val="00CC58D3"/>
    <w:rsid w:val="00CC784D"/>
    <w:rsid w:val="00D0045B"/>
    <w:rsid w:val="00D0337B"/>
    <w:rsid w:val="00D079B2"/>
    <w:rsid w:val="00D114E9"/>
    <w:rsid w:val="00D35B50"/>
    <w:rsid w:val="00D429C6"/>
    <w:rsid w:val="00D47528"/>
    <w:rsid w:val="00D47748"/>
    <w:rsid w:val="00D54CC3"/>
    <w:rsid w:val="00D6041A"/>
    <w:rsid w:val="00D633EB"/>
    <w:rsid w:val="00D82FF7"/>
    <w:rsid w:val="00D847FE"/>
    <w:rsid w:val="00D92D4F"/>
    <w:rsid w:val="00D964EA"/>
    <w:rsid w:val="00D966D0"/>
    <w:rsid w:val="00DA0C59"/>
    <w:rsid w:val="00DA3991"/>
    <w:rsid w:val="00DB0990"/>
    <w:rsid w:val="00DB3158"/>
    <w:rsid w:val="00DB7E6C"/>
    <w:rsid w:val="00DD5A29"/>
    <w:rsid w:val="00DD5D9D"/>
    <w:rsid w:val="00DE0CB9"/>
    <w:rsid w:val="00DE35CB"/>
    <w:rsid w:val="00DF21E9"/>
    <w:rsid w:val="00E00F14"/>
    <w:rsid w:val="00E06386"/>
    <w:rsid w:val="00E24EB4"/>
    <w:rsid w:val="00E3045B"/>
    <w:rsid w:val="00E320ED"/>
    <w:rsid w:val="00E33AFB"/>
    <w:rsid w:val="00E34218"/>
    <w:rsid w:val="00E46282"/>
    <w:rsid w:val="00E5216E"/>
    <w:rsid w:val="00E82344"/>
    <w:rsid w:val="00E84C82"/>
    <w:rsid w:val="00E84D64"/>
    <w:rsid w:val="00E87408"/>
    <w:rsid w:val="00E914C4"/>
    <w:rsid w:val="00E934F5"/>
    <w:rsid w:val="00E93AFA"/>
    <w:rsid w:val="00E96961"/>
    <w:rsid w:val="00EA3E68"/>
    <w:rsid w:val="00EA72EC"/>
    <w:rsid w:val="00EB11CB"/>
    <w:rsid w:val="00EB275A"/>
    <w:rsid w:val="00EB786A"/>
    <w:rsid w:val="00EC1578"/>
    <w:rsid w:val="00EC1C72"/>
    <w:rsid w:val="00EC3CC9"/>
    <w:rsid w:val="00EC680A"/>
    <w:rsid w:val="00ED56FB"/>
    <w:rsid w:val="00EE2BED"/>
    <w:rsid w:val="00EE374B"/>
    <w:rsid w:val="00F11BB5"/>
    <w:rsid w:val="00F1417B"/>
    <w:rsid w:val="00F1550C"/>
    <w:rsid w:val="00F3192A"/>
    <w:rsid w:val="00F34B99"/>
    <w:rsid w:val="00F52DAB"/>
    <w:rsid w:val="00F543F0"/>
    <w:rsid w:val="00F6138F"/>
    <w:rsid w:val="00F81D29"/>
    <w:rsid w:val="00F87504"/>
    <w:rsid w:val="00F91C4D"/>
    <w:rsid w:val="00F92FD9"/>
    <w:rsid w:val="00F953DA"/>
    <w:rsid w:val="00FA16D7"/>
    <w:rsid w:val="00FA6684"/>
    <w:rsid w:val="00FA731E"/>
    <w:rsid w:val="00FB2B38"/>
    <w:rsid w:val="00FC6358"/>
    <w:rsid w:val="00FD01CF"/>
    <w:rsid w:val="00FD320D"/>
    <w:rsid w:val="00FE23DE"/>
    <w:rsid w:val="00FE3C57"/>
    <w:rsid w:val="00FE67F9"/>
    <w:rsid w:val="018E3672"/>
    <w:rsid w:val="02CC0893"/>
    <w:rsid w:val="046C0D08"/>
    <w:rsid w:val="09670B2C"/>
    <w:rsid w:val="0AA7129C"/>
    <w:rsid w:val="0B586F17"/>
    <w:rsid w:val="0C0D2B91"/>
    <w:rsid w:val="0D9B2FA8"/>
    <w:rsid w:val="0DAD3989"/>
    <w:rsid w:val="14DC504C"/>
    <w:rsid w:val="171B2DF6"/>
    <w:rsid w:val="185F52BC"/>
    <w:rsid w:val="1B1648EA"/>
    <w:rsid w:val="1F651DBA"/>
    <w:rsid w:val="1F7F413E"/>
    <w:rsid w:val="20187034"/>
    <w:rsid w:val="20B14F1D"/>
    <w:rsid w:val="20C05A3F"/>
    <w:rsid w:val="227E16D2"/>
    <w:rsid w:val="228C64F8"/>
    <w:rsid w:val="22F4274D"/>
    <w:rsid w:val="23DE0664"/>
    <w:rsid w:val="24971117"/>
    <w:rsid w:val="2547649B"/>
    <w:rsid w:val="283E3AA0"/>
    <w:rsid w:val="287413C5"/>
    <w:rsid w:val="2ACB2E18"/>
    <w:rsid w:val="2C0E10BE"/>
    <w:rsid w:val="2D972C43"/>
    <w:rsid w:val="328E04C8"/>
    <w:rsid w:val="32C076F0"/>
    <w:rsid w:val="33837901"/>
    <w:rsid w:val="33F627C9"/>
    <w:rsid w:val="3474329C"/>
    <w:rsid w:val="358A20B7"/>
    <w:rsid w:val="36FC5244"/>
    <w:rsid w:val="3A3C6A5B"/>
    <w:rsid w:val="3CC316B6"/>
    <w:rsid w:val="3E2E0DB1"/>
    <w:rsid w:val="3EA72522"/>
    <w:rsid w:val="3F8C5D8F"/>
    <w:rsid w:val="3FAE552C"/>
    <w:rsid w:val="3FB52070"/>
    <w:rsid w:val="4004001B"/>
    <w:rsid w:val="4061546E"/>
    <w:rsid w:val="41BB6E60"/>
    <w:rsid w:val="426E3C14"/>
    <w:rsid w:val="427C45A1"/>
    <w:rsid w:val="43E53CC0"/>
    <w:rsid w:val="443B64B8"/>
    <w:rsid w:val="45543D4A"/>
    <w:rsid w:val="47B305C9"/>
    <w:rsid w:val="49AB61E3"/>
    <w:rsid w:val="4A0950BF"/>
    <w:rsid w:val="4C394A6C"/>
    <w:rsid w:val="4CEA4236"/>
    <w:rsid w:val="50A53BDC"/>
    <w:rsid w:val="53D17EE5"/>
    <w:rsid w:val="54082F69"/>
    <w:rsid w:val="55F304BE"/>
    <w:rsid w:val="58ED004F"/>
    <w:rsid w:val="59497CF0"/>
    <w:rsid w:val="5F1D0A18"/>
    <w:rsid w:val="5FF73463"/>
    <w:rsid w:val="60811407"/>
    <w:rsid w:val="65044496"/>
    <w:rsid w:val="6B2018FE"/>
    <w:rsid w:val="6B3B04E6"/>
    <w:rsid w:val="6C377FCD"/>
    <w:rsid w:val="6ECE0A26"/>
    <w:rsid w:val="6F0309D7"/>
    <w:rsid w:val="700F15EA"/>
    <w:rsid w:val="70BF23B7"/>
    <w:rsid w:val="739F163C"/>
    <w:rsid w:val="77842D05"/>
    <w:rsid w:val="77FA153D"/>
    <w:rsid w:val="78661915"/>
    <w:rsid w:val="78C20286"/>
    <w:rsid w:val="7A0E42D7"/>
    <w:rsid w:val="7AB3115A"/>
    <w:rsid w:val="7C0E57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00" w:after="0"/>
      <w:outlineLvl w:val="2"/>
    </w:pPr>
    <w:rPr>
      <w:rFonts w:ascii="Cambria" w:hAnsi="Cambria" w:eastAsia="宋体" w:cs="Times New Roman"/>
      <w:b/>
      <w:bCs/>
      <w:color w:val="4F81BD"/>
      <w:sz w:val="19"/>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List Bullet"/>
    <w:basedOn w:val="1"/>
    <w:qFormat/>
    <w:uiPriority w:val="0"/>
    <w:pPr>
      <w:numPr>
        <w:ilvl w:val="0"/>
        <w:numId w:val="1"/>
      </w:numPr>
    </w:pPr>
  </w:style>
  <w:style w:type="paragraph" w:styleId="10">
    <w:name w:val="Document Map"/>
    <w:basedOn w:val="1"/>
    <w:semiHidden/>
    <w:qFormat/>
    <w:uiPriority w:val="0"/>
    <w:pPr>
      <w:shd w:val="clear" w:color="auto" w:fill="000080"/>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qFormat/>
    <w:uiPriority w:val="0"/>
    <w:rPr>
      <w:rFonts w:ascii="黑体" w:hAnsi="黑体" w:eastAsia="黑体" w:cs="黑体"/>
      <w:sz w:val="19"/>
      <w:szCs w:val="19"/>
      <w:lang w:val="en-US" w:eastAsia="en-US" w:bidi="ar-SA"/>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0"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semiHidden/>
    <w:qFormat/>
    <w:uiPriority w:val="0"/>
    <w:pPr>
      <w:snapToGrid w:val="0"/>
      <w:jc w:val="left"/>
    </w:p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22">
    <w:name w:val="toc 4"/>
    <w:basedOn w:val="1"/>
    <w:next w:val="1"/>
    <w:semiHidden/>
    <w:qFormat/>
    <w:uiPriority w:val="0"/>
    <w:pPr>
      <w:tabs>
        <w:tab w:val="right" w:leader="dot" w:pos="9241"/>
      </w:tabs>
      <w:ind w:firstLine="200"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1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2"/>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0"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semiHidden/>
    <w:qFormat/>
    <w:uiPriority w:val="0"/>
    <w:pPr>
      <w:tabs>
        <w:tab w:val="right" w:leader="dot" w:pos="9242"/>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index 2"/>
    <w:basedOn w:val="1"/>
    <w:next w:val="1"/>
    <w:qFormat/>
    <w:uiPriority w:val="0"/>
    <w:pPr>
      <w:ind w:left="420" w:hanging="210"/>
      <w:jc w:val="left"/>
    </w:pPr>
    <w:rPr>
      <w:rFonts w:ascii="Calibri" w:hAnsi="Calibri"/>
      <w:sz w:val="20"/>
      <w:szCs w:val="20"/>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semiHidden/>
    <w:qFormat/>
    <w:uiPriority w:val="0"/>
    <w:rPr>
      <w:vertAlign w:val="superscript"/>
    </w:rPr>
  </w:style>
  <w:style w:type="character" w:styleId="37">
    <w:name w:val="page number"/>
    <w:basedOn w:val="35"/>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basedOn w:val="35"/>
    <w:qFormat/>
    <w:uiPriority w:val="99"/>
    <w:rPr>
      <w:color w:val="0000FF"/>
      <w:spacing w:val="0"/>
      <w:w w:val="100"/>
      <w:szCs w:val="21"/>
      <w:u w:val="single"/>
    </w:rPr>
  </w:style>
  <w:style w:type="character" w:styleId="40">
    <w:name w:val="footnote reference"/>
    <w:semiHidden/>
    <w:qFormat/>
    <w:uiPriority w:val="0"/>
    <w:rPr>
      <w:vertAlign w:val="superscript"/>
    </w:rPr>
  </w:style>
  <w:style w:type="paragraph" w:customStyle="1" w:styleId="4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2">
    <w:name w:val="标准书眉一"/>
    <w:qFormat/>
    <w:uiPriority w:val="0"/>
    <w:pPr>
      <w:jc w:val="both"/>
    </w:pPr>
    <w:rPr>
      <w:rFonts w:ascii="Times New Roman" w:hAnsi="Times New Roman" w:eastAsia="宋体" w:cs="Times New Roman"/>
      <w:lang w:val="en-US" w:eastAsia="zh-CN" w:bidi="ar-SA"/>
    </w:rPr>
  </w:style>
  <w:style w:type="paragraph" w:customStyle="1" w:styleId="43">
    <w:name w:val="编号列项（三级）"/>
    <w:qFormat/>
    <w:uiPriority w:val="0"/>
    <w:rPr>
      <w:rFonts w:ascii="宋体" w:hAnsi="Times New Roman" w:eastAsia="宋体" w:cs="Times New Roman"/>
      <w:sz w:val="21"/>
      <w:lang w:val="en-US" w:eastAsia="zh-CN" w:bidi="ar-SA"/>
    </w:rPr>
  </w:style>
  <w:style w:type="paragraph" w:customStyle="1" w:styleId="44">
    <w:name w:val="图表脚注说明"/>
    <w:basedOn w:val="1"/>
    <w:qFormat/>
    <w:uiPriority w:val="0"/>
    <w:pPr>
      <w:numPr>
        <w:ilvl w:val="0"/>
        <w:numId w:val="3"/>
      </w:numPr>
    </w:pPr>
    <w:rPr>
      <w:rFonts w:ascii="宋体"/>
      <w:sz w:val="18"/>
      <w:szCs w:val="18"/>
    </w:rPr>
  </w:style>
  <w:style w:type="paragraph" w:customStyle="1" w:styleId="45">
    <w:name w:val="封面正文"/>
    <w:qFormat/>
    <w:uiPriority w:val="0"/>
    <w:pPr>
      <w:jc w:val="both"/>
    </w:pPr>
    <w:rPr>
      <w:rFonts w:ascii="Times New Roman" w:hAnsi="Times New Roman" w:eastAsia="宋体" w:cs="Times New Roman"/>
      <w:lang w:val="en-US" w:eastAsia="zh-CN" w:bidi="ar-SA"/>
    </w:rPr>
  </w:style>
  <w:style w:type="paragraph" w:customStyle="1" w:styleId="46">
    <w:name w:val="附录章标题"/>
    <w:next w:val="25"/>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7">
    <w:name w:val="附录图标号"/>
    <w:basedOn w:val="1"/>
    <w:qFormat/>
    <w:uiPriority w:val="0"/>
    <w:pPr>
      <w:keepNext/>
      <w:pageBreakBefore/>
      <w:widowControl/>
      <w:numPr>
        <w:ilvl w:val="0"/>
        <w:numId w:val="5"/>
      </w:numPr>
      <w:spacing w:line="14" w:lineRule="exact"/>
      <w:ind w:left="0" w:firstLine="363"/>
      <w:jc w:val="center"/>
      <w:outlineLvl w:val="0"/>
    </w:pPr>
    <w:rPr>
      <w:color w:val="FFFFFF"/>
    </w:rPr>
  </w:style>
  <w:style w:type="paragraph" w:customStyle="1" w:styleId="48">
    <w:name w:val="五级无"/>
    <w:basedOn w:val="49"/>
    <w:qFormat/>
    <w:uiPriority w:val="0"/>
    <w:pPr>
      <w:spacing w:before="0" w:beforeLines="0" w:after="0" w:afterLines="0"/>
    </w:pPr>
    <w:rPr>
      <w:rFonts w:ascii="宋体" w:eastAsia="宋体"/>
    </w:rPr>
  </w:style>
  <w:style w:type="paragraph" w:customStyle="1" w:styleId="49">
    <w:name w:val="五级条标题"/>
    <w:basedOn w:val="50"/>
    <w:next w:val="25"/>
    <w:qFormat/>
    <w:uiPriority w:val="0"/>
    <w:pPr>
      <w:numPr>
        <w:ilvl w:val="5"/>
        <w:numId w:val="6"/>
      </w:numPr>
      <w:outlineLvl w:val="6"/>
    </w:pPr>
  </w:style>
  <w:style w:type="paragraph" w:customStyle="1" w:styleId="50">
    <w:name w:val="四级条标题"/>
    <w:basedOn w:val="51"/>
    <w:next w:val="25"/>
    <w:qFormat/>
    <w:uiPriority w:val="0"/>
    <w:pPr>
      <w:numPr>
        <w:ilvl w:val="4"/>
        <w:numId w:val="6"/>
      </w:numPr>
      <w:outlineLvl w:val="5"/>
    </w:pPr>
  </w:style>
  <w:style w:type="paragraph" w:customStyle="1" w:styleId="51">
    <w:name w:val="三级条标题"/>
    <w:basedOn w:val="52"/>
    <w:next w:val="25"/>
    <w:qFormat/>
    <w:uiPriority w:val="0"/>
    <w:pPr>
      <w:numPr>
        <w:ilvl w:val="0"/>
        <w:numId w:val="0"/>
      </w:numPr>
      <w:outlineLvl w:val="4"/>
    </w:pPr>
  </w:style>
  <w:style w:type="paragraph" w:customStyle="1" w:styleId="52">
    <w:name w:val="二级条标题"/>
    <w:basedOn w:val="53"/>
    <w:next w:val="25"/>
    <w:qFormat/>
    <w:uiPriority w:val="0"/>
    <w:pPr>
      <w:numPr>
        <w:ilvl w:val="2"/>
        <w:numId w:val="6"/>
      </w:numPr>
      <w:spacing w:before="50" w:after="50"/>
      <w:outlineLvl w:val="3"/>
    </w:pPr>
  </w:style>
  <w:style w:type="paragraph" w:customStyle="1" w:styleId="53">
    <w:name w:val="一级条标题"/>
    <w:next w:val="25"/>
    <w:qFormat/>
    <w:uiPriority w:val="0"/>
    <w:pPr>
      <w:numPr>
        <w:ilvl w:val="1"/>
        <w:numId w:val="6"/>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4">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55">
    <w:name w:val="封面标准文稿编辑信息"/>
    <w:basedOn w:val="56"/>
    <w:qFormat/>
    <w:uiPriority w:val="0"/>
    <w:pPr>
      <w:spacing w:before="180" w:line="180" w:lineRule="exact"/>
    </w:pPr>
    <w:rPr>
      <w:sz w:val="21"/>
    </w:rPr>
  </w:style>
  <w:style w:type="paragraph" w:customStyle="1" w:styleId="56">
    <w:name w:val="封面标准文稿类别"/>
    <w:basedOn w:val="57"/>
    <w:qFormat/>
    <w:uiPriority w:val="0"/>
    <w:pPr>
      <w:spacing w:after="160" w:line="240" w:lineRule="auto"/>
    </w:pPr>
    <w:rPr>
      <w:sz w:val="24"/>
    </w:rPr>
  </w:style>
  <w:style w:type="paragraph" w:customStyle="1" w:styleId="57">
    <w:name w:val="封面一致性程度标识"/>
    <w:basedOn w:val="58"/>
    <w:qFormat/>
    <w:uiPriority w:val="0"/>
    <w:pPr>
      <w:spacing w:before="440"/>
    </w:pPr>
    <w:rPr>
      <w:rFonts w:ascii="宋体" w:eastAsia="宋体"/>
    </w:rPr>
  </w:style>
  <w:style w:type="paragraph" w:customStyle="1" w:styleId="58">
    <w:name w:val="封面标准英文名称"/>
    <w:basedOn w:val="59"/>
    <w:qFormat/>
    <w:uiPriority w:val="0"/>
    <w:pPr>
      <w:spacing w:before="370" w:line="400" w:lineRule="exact"/>
    </w:pPr>
    <w:rPr>
      <w:rFonts w:ascii="Times New Roman"/>
      <w:sz w:val="28"/>
      <w:szCs w:val="28"/>
    </w:rPr>
  </w:style>
  <w:style w:type="paragraph" w:customStyle="1" w:styleId="5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0">
    <w:name w:val="标准书眉_偶数页"/>
    <w:basedOn w:val="61"/>
    <w:next w:val="1"/>
    <w:qFormat/>
    <w:uiPriority w:val="0"/>
    <w:pPr>
      <w:tabs>
        <w:tab w:val="center" w:pos="4154"/>
        <w:tab w:val="right" w:pos="8306"/>
      </w:tabs>
      <w:jc w:val="left"/>
    </w:pPr>
    <w:rPr>
      <w:rFonts w:ascii="黑体" w:eastAsia="黑体"/>
    </w:rPr>
  </w:style>
  <w:style w:type="paragraph" w:customStyle="1" w:styleId="6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2">
    <w:name w:val="附录标识"/>
    <w:basedOn w:val="1"/>
    <w:next w:val="25"/>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4">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5">
    <w:name w:val="列项●（二级）"/>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6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67">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6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9">
    <w:name w:val="列项◆（三级）"/>
    <w:basedOn w:val="1"/>
    <w:qFormat/>
    <w:uiPriority w:val="0"/>
    <w:pPr>
      <w:numPr>
        <w:ilvl w:val="2"/>
        <w:numId w:val="8"/>
      </w:numPr>
    </w:pPr>
    <w:rPr>
      <w:rFonts w:ascii="宋体"/>
      <w:szCs w:val="21"/>
    </w:rPr>
  </w:style>
  <w:style w:type="paragraph" w:customStyle="1" w:styleId="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1">
    <w:name w:val="Table Text"/>
    <w:basedOn w:val="1"/>
    <w:semiHidden/>
    <w:qFormat/>
    <w:uiPriority w:val="0"/>
    <w:rPr>
      <w:rFonts w:ascii="宋体" w:hAnsi="宋体" w:eastAsia="宋体" w:cs="宋体"/>
      <w:sz w:val="12"/>
      <w:szCs w:val="12"/>
      <w:lang w:val="en-US" w:eastAsia="en-US" w:bidi="ar-SA"/>
    </w:rPr>
  </w:style>
  <w:style w:type="paragraph" w:customStyle="1" w:styleId="72">
    <w:name w:val="附录五级无"/>
    <w:basedOn w:val="73"/>
    <w:qFormat/>
    <w:uiPriority w:val="0"/>
    <w:pPr>
      <w:tabs>
        <w:tab w:val="left" w:pos="360"/>
      </w:tabs>
      <w:spacing w:before="0" w:beforeLines="0" w:after="0" w:afterLines="0"/>
    </w:pPr>
    <w:rPr>
      <w:rFonts w:ascii="宋体" w:eastAsia="宋体"/>
      <w:szCs w:val="21"/>
    </w:rPr>
  </w:style>
  <w:style w:type="paragraph" w:customStyle="1" w:styleId="73">
    <w:name w:val="附录五级条标题"/>
    <w:basedOn w:val="74"/>
    <w:next w:val="25"/>
    <w:qFormat/>
    <w:uiPriority w:val="0"/>
    <w:pPr>
      <w:numPr>
        <w:ilvl w:val="6"/>
        <w:numId w:val="4"/>
      </w:numPr>
      <w:tabs>
        <w:tab w:val="left" w:pos="360"/>
      </w:tabs>
      <w:outlineLvl w:val="6"/>
    </w:pPr>
  </w:style>
  <w:style w:type="paragraph" w:customStyle="1" w:styleId="74">
    <w:name w:val="附录四级条标题"/>
    <w:basedOn w:val="75"/>
    <w:next w:val="25"/>
    <w:qFormat/>
    <w:uiPriority w:val="0"/>
    <w:pPr>
      <w:numPr>
        <w:ilvl w:val="5"/>
        <w:numId w:val="4"/>
      </w:numPr>
      <w:tabs>
        <w:tab w:val="left" w:pos="360"/>
      </w:tabs>
      <w:outlineLvl w:val="5"/>
    </w:pPr>
  </w:style>
  <w:style w:type="paragraph" w:customStyle="1" w:styleId="75">
    <w:name w:val="附录三级条标题"/>
    <w:basedOn w:val="76"/>
    <w:next w:val="25"/>
    <w:qFormat/>
    <w:uiPriority w:val="0"/>
    <w:pPr>
      <w:numPr>
        <w:ilvl w:val="4"/>
        <w:numId w:val="4"/>
      </w:numPr>
      <w:tabs>
        <w:tab w:val="left" w:pos="360"/>
      </w:tabs>
      <w:outlineLvl w:val="4"/>
    </w:pPr>
  </w:style>
  <w:style w:type="paragraph" w:customStyle="1" w:styleId="76">
    <w:name w:val="附录二级条标题"/>
    <w:basedOn w:val="1"/>
    <w:next w:val="25"/>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7">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8">
    <w:name w:val="附录一级无"/>
    <w:basedOn w:val="79"/>
    <w:qFormat/>
    <w:uiPriority w:val="0"/>
    <w:pPr>
      <w:tabs>
        <w:tab w:val="left" w:pos="360"/>
      </w:tabs>
      <w:spacing w:before="0" w:beforeLines="0" w:after="0" w:afterLines="0"/>
    </w:pPr>
    <w:rPr>
      <w:rFonts w:ascii="宋体" w:eastAsia="宋体"/>
      <w:szCs w:val="21"/>
    </w:rPr>
  </w:style>
  <w:style w:type="paragraph" w:customStyle="1" w:styleId="79">
    <w:name w:val="附录一级条标题"/>
    <w:basedOn w:val="46"/>
    <w:next w:val="25"/>
    <w:qFormat/>
    <w:uiPriority w:val="0"/>
    <w:pPr>
      <w:numPr>
        <w:ilvl w:val="2"/>
        <w:numId w:val="4"/>
      </w:numPr>
      <w:autoSpaceDN w:val="0"/>
      <w:spacing w:before="50" w:beforeLines="50" w:after="50" w:afterLines="50"/>
      <w:outlineLvl w:val="2"/>
    </w:pPr>
  </w:style>
  <w:style w:type="paragraph" w:customStyle="1" w:styleId="80">
    <w:name w:val="附录公式"/>
    <w:basedOn w:val="25"/>
    <w:next w:val="25"/>
    <w:link w:val="135"/>
    <w:qFormat/>
    <w:uiPriority w:val="0"/>
  </w:style>
  <w:style w:type="paragraph" w:customStyle="1" w:styleId="81">
    <w:name w:val="正文表标题"/>
    <w:next w:val="25"/>
    <w:qFormat/>
    <w:uiPriority w:val="0"/>
    <w:pPr>
      <w:numPr>
        <w:ilvl w:val="0"/>
        <w:numId w:val="9"/>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2">
    <w:name w:val="封面一致性程度标识2"/>
    <w:basedOn w:val="57"/>
    <w:qFormat/>
    <w:uiPriority w:val="0"/>
    <w:pPr>
      <w:framePr w:y="4469"/>
    </w:pPr>
  </w:style>
  <w:style w:type="paragraph" w:customStyle="1" w:styleId="83">
    <w:name w:val="注："/>
    <w:next w:val="25"/>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84">
    <w:name w:val="终结线"/>
    <w:basedOn w:val="1"/>
    <w:qFormat/>
    <w:uiPriority w:val="0"/>
    <w:pPr>
      <w:framePr w:hSpace="181" w:vSpace="181" w:wrap="around" w:vAnchor="text" w:hAnchor="margin" w:xAlign="center" w:y="285"/>
    </w:pPr>
  </w:style>
  <w:style w:type="paragraph" w:customStyle="1" w:styleId="85">
    <w:name w:val="封面标准英文名称2"/>
    <w:basedOn w:val="58"/>
    <w:qFormat/>
    <w:uiPriority w:val="0"/>
    <w:pPr>
      <w:framePr w:y="4469"/>
    </w:pPr>
  </w:style>
  <w:style w:type="paragraph" w:customStyle="1" w:styleId="86">
    <w:name w:val="三级无"/>
    <w:basedOn w:val="51"/>
    <w:qFormat/>
    <w:uiPriority w:val="0"/>
    <w:pPr>
      <w:spacing w:before="0" w:beforeLines="0" w:after="0" w:afterLines="0"/>
    </w:pPr>
    <w:rPr>
      <w:rFonts w:ascii="宋体" w:eastAsia="宋体"/>
    </w:rPr>
  </w:style>
  <w:style w:type="paragraph" w:customStyle="1" w:styleId="87">
    <w:name w:val="其他标准标志"/>
    <w:basedOn w:val="70"/>
    <w:qFormat/>
    <w:uiPriority w:val="0"/>
    <w:pPr>
      <w:framePr w:w="6101" w:vAnchor="page" w:hAnchor="page" w:x="4673" w:y="942"/>
    </w:pPr>
    <w:rPr>
      <w:w w:val="130"/>
    </w:rPr>
  </w:style>
  <w:style w:type="paragraph" w:customStyle="1" w:styleId="88">
    <w:name w:val="附录图标题"/>
    <w:basedOn w:val="1"/>
    <w:next w:val="25"/>
    <w:qFormat/>
    <w:uiPriority w:val="0"/>
    <w:pPr>
      <w:numPr>
        <w:ilvl w:val="1"/>
        <w:numId w:val="5"/>
      </w:numPr>
      <w:tabs>
        <w:tab w:val="left" w:pos="363"/>
      </w:tabs>
      <w:spacing w:before="50" w:beforeLines="50" w:after="50" w:afterLines="50"/>
      <w:ind w:left="0" w:firstLine="0"/>
      <w:jc w:val="center"/>
    </w:pPr>
    <w:rPr>
      <w:rFonts w:ascii="黑体" w:eastAsia="黑体"/>
      <w:szCs w:val="21"/>
    </w:rPr>
  </w:style>
  <w:style w:type="paragraph" w:customStyle="1" w:styleId="89">
    <w:name w:val="正文公式编号制表符"/>
    <w:basedOn w:val="25"/>
    <w:next w:val="25"/>
    <w:qFormat/>
    <w:uiPriority w:val="0"/>
    <w:pPr>
      <w:ind w:firstLine="0" w:firstLineChars="0"/>
    </w:pPr>
  </w:style>
  <w:style w:type="paragraph" w:customStyle="1" w:styleId="90">
    <w:name w:val="附录二级无"/>
    <w:basedOn w:val="76"/>
    <w:qFormat/>
    <w:uiPriority w:val="0"/>
    <w:pPr>
      <w:tabs>
        <w:tab w:val="clear" w:pos="360"/>
      </w:tabs>
      <w:spacing w:before="0" w:beforeLines="0" w:after="0" w:afterLines="0"/>
    </w:pPr>
    <w:rPr>
      <w:rFonts w:ascii="宋体" w:eastAsia="宋体"/>
      <w:szCs w:val="21"/>
    </w:rPr>
  </w:style>
  <w:style w:type="paragraph" w:customStyle="1" w:styleId="91">
    <w:name w:val="注×："/>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92">
    <w:name w:val="示例"/>
    <w:next w:val="63"/>
    <w:qFormat/>
    <w:uiPriority w:val="0"/>
    <w:pPr>
      <w:widowControl w:val="0"/>
      <w:numPr>
        <w:ilvl w:val="0"/>
        <w:numId w:val="12"/>
      </w:numPr>
      <w:jc w:val="both"/>
    </w:pPr>
    <w:rPr>
      <w:rFonts w:ascii="宋体" w:hAnsi="Times New Roman" w:eastAsia="宋体" w:cs="Times New Roman"/>
      <w:sz w:val="18"/>
      <w:szCs w:val="18"/>
      <w:lang w:val="en-US" w:eastAsia="zh-CN" w:bidi="ar-SA"/>
    </w:rPr>
  </w:style>
  <w:style w:type="paragraph" w:customStyle="1" w:styleId="93">
    <w:name w:val="示例×："/>
    <w:basedOn w:val="94"/>
    <w:qFormat/>
    <w:uiPriority w:val="0"/>
    <w:pPr>
      <w:numPr>
        <w:ilvl w:val="0"/>
        <w:numId w:val="13"/>
      </w:numPr>
      <w:spacing w:before="0" w:beforeLines="0" w:after="0" w:afterLines="0"/>
      <w:outlineLvl w:val="9"/>
    </w:pPr>
    <w:rPr>
      <w:rFonts w:ascii="宋体" w:eastAsia="宋体"/>
      <w:sz w:val="18"/>
      <w:szCs w:val="18"/>
    </w:rPr>
  </w:style>
  <w:style w:type="paragraph" w:customStyle="1" w:styleId="94">
    <w:name w:val="章标题"/>
    <w:next w:val="25"/>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5">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示例后文字"/>
    <w:basedOn w:val="25"/>
    <w:next w:val="25"/>
    <w:qFormat/>
    <w:uiPriority w:val="0"/>
    <w:pPr>
      <w:ind w:firstLine="360"/>
    </w:pPr>
    <w:rPr>
      <w:sz w:val="18"/>
    </w:rPr>
  </w:style>
  <w:style w:type="paragraph" w:customStyle="1" w:styleId="9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9">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0">
    <w:name w:val="实施日期"/>
    <w:basedOn w:val="41"/>
    <w:qFormat/>
    <w:uiPriority w:val="0"/>
    <w:pPr>
      <w:framePr w:vAnchor="page" w:hAnchor="page"/>
      <w:jc w:val="right"/>
    </w:pPr>
  </w:style>
  <w:style w:type="paragraph" w:customStyle="1" w:styleId="101">
    <w:name w:val="其他发布部门"/>
    <w:basedOn w:val="99"/>
    <w:qFormat/>
    <w:uiPriority w:val="0"/>
    <w:pPr>
      <w:framePr w:y="15310"/>
      <w:spacing w:line="0" w:lineRule="atLeast"/>
    </w:pPr>
    <w:rPr>
      <w:rFonts w:ascii="黑体" w:eastAsia="黑体"/>
      <w:b w:val="0"/>
    </w:rPr>
  </w:style>
  <w:style w:type="paragraph" w:customStyle="1" w:styleId="102">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103">
    <w:name w:val="图标脚注说明"/>
    <w:basedOn w:val="25"/>
    <w:qFormat/>
    <w:uiPriority w:val="0"/>
    <w:pPr>
      <w:ind w:left="840" w:hanging="420" w:firstLineChars="0"/>
    </w:pPr>
    <w:rPr>
      <w:sz w:val="18"/>
      <w:szCs w:val="18"/>
    </w:rPr>
  </w:style>
  <w:style w:type="paragraph" w:customStyle="1" w:styleId="104">
    <w:name w:val="附录三级无"/>
    <w:basedOn w:val="75"/>
    <w:qFormat/>
    <w:uiPriority w:val="0"/>
    <w:pPr>
      <w:tabs>
        <w:tab w:val="clear" w:pos="360"/>
      </w:tabs>
      <w:spacing w:before="0" w:beforeLines="0" w:after="0" w:afterLines="0"/>
    </w:pPr>
    <w:rPr>
      <w:rFonts w:ascii="宋体" w:eastAsia="宋体"/>
      <w:szCs w:val="21"/>
    </w:rPr>
  </w:style>
  <w:style w:type="paragraph" w:customStyle="1" w:styleId="105">
    <w:name w:val="二级无"/>
    <w:basedOn w:val="52"/>
    <w:qFormat/>
    <w:uiPriority w:val="0"/>
    <w:pPr>
      <w:spacing w:before="0" w:beforeLines="0" w:after="0" w:afterLines="0"/>
    </w:pPr>
    <w:rPr>
      <w:rFonts w:ascii="宋体" w:eastAsia="宋体"/>
    </w:rPr>
  </w:style>
  <w:style w:type="paragraph" w:customStyle="1" w:styleId="10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08">
    <w:name w:val="封面标准名称2"/>
    <w:basedOn w:val="59"/>
    <w:qFormat/>
    <w:uiPriority w:val="0"/>
    <w:pPr>
      <w:framePr w:y="4469"/>
      <w:spacing w:before="630" w:beforeLines="630"/>
    </w:pPr>
  </w:style>
  <w:style w:type="paragraph" w:customStyle="1" w:styleId="109">
    <w:name w:val="注×：（正文）"/>
    <w:qFormat/>
    <w:uiPriority w:val="0"/>
    <w:pPr>
      <w:numPr>
        <w:ilvl w:val="0"/>
        <w:numId w:val="14"/>
      </w:numPr>
      <w:jc w:val="both"/>
    </w:pPr>
    <w:rPr>
      <w:rFonts w:ascii="宋体" w:hAnsi="Times New Roman" w:eastAsia="宋体" w:cs="Times New Roman"/>
      <w:sz w:val="18"/>
      <w:szCs w:val="18"/>
      <w:lang w:val="en-US" w:eastAsia="zh-CN" w:bidi="ar-SA"/>
    </w:rPr>
  </w:style>
  <w:style w:type="paragraph" w:customStyle="1" w:styleId="110">
    <w:name w:val="附录数字编号列项（二级）"/>
    <w:qFormat/>
    <w:uiPriority w:val="0"/>
    <w:pPr>
      <w:numPr>
        <w:ilvl w:val="1"/>
        <w:numId w:val="15"/>
      </w:numPr>
    </w:pPr>
    <w:rPr>
      <w:rFonts w:ascii="宋体" w:hAnsi="Times New Roman" w:eastAsia="宋体" w:cs="Times New Roman"/>
      <w:sz w:val="21"/>
      <w:lang w:val="en-US" w:eastAsia="zh-CN" w:bidi="ar-SA"/>
    </w:rPr>
  </w:style>
  <w:style w:type="paragraph" w:customStyle="1" w:styleId="111">
    <w:name w:val="其他实施日期"/>
    <w:basedOn w:val="100"/>
    <w:qFormat/>
    <w:uiPriority w:val="0"/>
  </w:style>
  <w:style w:type="paragraph" w:customStyle="1" w:styleId="112">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3">
    <w:name w:val="一级无"/>
    <w:basedOn w:val="53"/>
    <w:qFormat/>
    <w:uiPriority w:val="0"/>
    <w:pPr>
      <w:spacing w:before="0" w:beforeLines="0" w:after="0" w:afterLines="0"/>
    </w:pPr>
    <w:rPr>
      <w:rFonts w:ascii="宋体" w:eastAsia="宋体"/>
    </w:rPr>
  </w:style>
  <w:style w:type="paragraph" w:customStyle="1" w:styleId="114">
    <w:name w:val="首示例"/>
    <w:next w:val="25"/>
    <w:link w:val="136"/>
    <w:qFormat/>
    <w:uiPriority w:val="0"/>
    <w:pPr>
      <w:numPr>
        <w:ilvl w:val="0"/>
        <w:numId w:val="16"/>
      </w:numPr>
      <w:tabs>
        <w:tab w:val="left" w:pos="360"/>
      </w:tabs>
      <w:ind w:firstLine="0"/>
    </w:pPr>
    <w:rPr>
      <w:rFonts w:ascii="宋体" w:hAnsi="宋体" w:eastAsia="宋体" w:cs="Times New Roman"/>
      <w:kern w:val="2"/>
      <w:sz w:val="18"/>
      <w:szCs w:val="18"/>
      <w:lang w:val="en-US" w:eastAsia="zh-CN" w:bidi="ar-SA"/>
    </w:rPr>
  </w:style>
  <w:style w:type="paragraph" w:customStyle="1" w:styleId="115">
    <w:name w:val="封面标准文稿类别2"/>
    <w:basedOn w:val="56"/>
    <w:qFormat/>
    <w:uiPriority w:val="0"/>
    <w:pPr>
      <w:framePr w:y="4469"/>
    </w:pPr>
  </w:style>
  <w:style w:type="paragraph" w:customStyle="1" w:styleId="11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7">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8">
    <w:name w:val="附录四级无"/>
    <w:basedOn w:val="74"/>
    <w:qFormat/>
    <w:uiPriority w:val="0"/>
    <w:pPr>
      <w:tabs>
        <w:tab w:val="clear" w:pos="360"/>
      </w:tabs>
      <w:spacing w:before="0" w:beforeLines="0" w:after="0" w:afterLines="0"/>
    </w:pPr>
    <w:rPr>
      <w:rFonts w:ascii="宋体" w:eastAsia="宋体"/>
      <w:szCs w:val="21"/>
    </w:rPr>
  </w:style>
  <w:style w:type="paragraph" w:customStyle="1" w:styleId="119">
    <w:name w:val="列项——（一级）"/>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2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1">
    <w:name w:val="附录表标号"/>
    <w:basedOn w:val="1"/>
    <w:next w:val="25"/>
    <w:qFormat/>
    <w:uiPriority w:val="0"/>
    <w:pPr>
      <w:numPr>
        <w:ilvl w:val="0"/>
        <w:numId w:val="17"/>
      </w:numPr>
      <w:tabs>
        <w:tab w:val="clear" w:pos="0"/>
      </w:tabs>
      <w:spacing w:line="14" w:lineRule="exact"/>
      <w:ind w:left="811" w:hanging="448"/>
      <w:jc w:val="center"/>
      <w:outlineLvl w:val="0"/>
    </w:pPr>
    <w:rPr>
      <w:color w:val="FFFFFF"/>
    </w:rPr>
  </w:style>
  <w:style w:type="paragraph" w:customStyle="1" w:styleId="122">
    <w:name w:val="注：（正文）"/>
    <w:basedOn w:val="83"/>
    <w:next w:val="25"/>
    <w:qFormat/>
    <w:uiPriority w:val="0"/>
    <w:pPr>
      <w:numPr>
        <w:ilvl w:val="0"/>
        <w:numId w:val="18"/>
      </w:numPr>
    </w:pPr>
  </w:style>
  <w:style w:type="paragraph" w:customStyle="1" w:styleId="123">
    <w:name w:val="条文脚注"/>
    <w:basedOn w:val="26"/>
    <w:qFormat/>
    <w:uiPriority w:val="0"/>
    <w:pPr>
      <w:numPr>
        <w:ilvl w:val="0"/>
        <w:numId w:val="0"/>
      </w:numPr>
      <w:tabs>
        <w:tab w:val="clear" w:pos="0"/>
      </w:tabs>
      <w:jc w:val="both"/>
    </w:pPr>
    <w:rPr>
      <w:rFonts w:ascii="宋体"/>
    </w:rPr>
  </w:style>
  <w:style w:type="paragraph" w:customStyle="1" w:styleId="124">
    <w:name w:val="附录表标题"/>
    <w:basedOn w:val="1"/>
    <w:next w:val="25"/>
    <w:qFormat/>
    <w:uiPriority w:val="0"/>
    <w:pPr>
      <w:numPr>
        <w:ilvl w:val="1"/>
        <w:numId w:val="17"/>
      </w:numPr>
      <w:tabs>
        <w:tab w:val="left" w:pos="180"/>
      </w:tabs>
      <w:spacing w:before="50" w:beforeLines="50" w:after="50" w:afterLines="50"/>
      <w:ind w:left="0" w:firstLine="0"/>
      <w:jc w:val="center"/>
    </w:pPr>
    <w:rPr>
      <w:rFonts w:ascii="黑体" w:eastAsia="黑体"/>
      <w:szCs w:val="21"/>
    </w:rPr>
  </w:style>
  <w:style w:type="paragraph" w:customStyle="1" w:styleId="125">
    <w:name w:val="附录标题"/>
    <w:basedOn w:val="25"/>
    <w:next w:val="25"/>
    <w:qFormat/>
    <w:uiPriority w:val="0"/>
    <w:pPr>
      <w:ind w:firstLine="0" w:firstLineChars="0"/>
      <w:jc w:val="center"/>
    </w:pPr>
    <w:rPr>
      <w:rFonts w:ascii="黑体" w:eastAsia="黑体"/>
    </w:rPr>
  </w:style>
  <w:style w:type="paragraph" w:customStyle="1" w:styleId="12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7">
    <w:name w:val="四级无"/>
    <w:basedOn w:val="50"/>
    <w:qFormat/>
    <w:uiPriority w:val="0"/>
    <w:pPr>
      <w:spacing w:before="0" w:beforeLines="0" w:after="0" w:afterLines="0"/>
    </w:pPr>
    <w:rPr>
      <w:rFonts w:ascii="宋体" w:eastAsia="宋体"/>
    </w:rPr>
  </w:style>
  <w:style w:type="paragraph" w:customStyle="1" w:styleId="12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9">
    <w:name w:val="附录字母编号列项（一级）"/>
    <w:qFormat/>
    <w:uiPriority w:val="0"/>
    <w:pPr>
      <w:numPr>
        <w:ilvl w:val="0"/>
        <w:numId w:val="15"/>
      </w:numPr>
    </w:pPr>
    <w:rPr>
      <w:rFonts w:ascii="宋体" w:hAnsi="Times New Roman" w:eastAsia="宋体" w:cs="Times New Roman"/>
      <w:sz w:val="21"/>
      <w:lang w:val="en-US" w:eastAsia="zh-CN" w:bidi="ar-SA"/>
    </w:rPr>
  </w:style>
  <w:style w:type="paragraph" w:customStyle="1" w:styleId="13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1">
    <w:name w:val="正文图标题"/>
    <w:next w:val="25"/>
    <w:qFormat/>
    <w:uiPriority w:val="0"/>
    <w:pPr>
      <w:numPr>
        <w:ilvl w:val="0"/>
        <w:numId w:val="19"/>
      </w:numPr>
      <w:spacing w:before="156" w:beforeLines="50" w:after="156" w:afterLines="50"/>
      <w:jc w:val="center"/>
    </w:pPr>
    <w:rPr>
      <w:rFonts w:ascii="黑体" w:hAnsi="Times New Roman" w:eastAsia="黑体" w:cs="Times New Roman"/>
      <w:sz w:val="21"/>
      <w:lang w:val="en-US" w:eastAsia="zh-CN" w:bidi="ar-SA"/>
    </w:rPr>
  </w:style>
  <w:style w:type="paragraph" w:customStyle="1" w:styleId="132">
    <w:name w:val="其他发布日期"/>
    <w:basedOn w:val="41"/>
    <w:qFormat/>
    <w:uiPriority w:val="0"/>
    <w:pPr>
      <w:framePr w:vAnchor="page" w:hAnchor="page" w:x="1419"/>
    </w:pPr>
  </w:style>
  <w:style w:type="paragraph" w:customStyle="1" w:styleId="133">
    <w:name w:val="封面标准文稿编辑信息2"/>
    <w:basedOn w:val="55"/>
    <w:qFormat/>
    <w:uiPriority w:val="0"/>
    <w:pPr>
      <w:framePr w:y="4469"/>
    </w:pPr>
  </w:style>
  <w:style w:type="character" w:customStyle="1" w:styleId="134">
    <w:name w:val="发布"/>
    <w:qFormat/>
    <w:uiPriority w:val="0"/>
    <w:rPr>
      <w:rFonts w:ascii="黑体" w:eastAsia="黑体"/>
      <w:spacing w:val="85"/>
      <w:w w:val="100"/>
      <w:position w:val="3"/>
      <w:sz w:val="28"/>
      <w:szCs w:val="28"/>
    </w:rPr>
  </w:style>
  <w:style w:type="character" w:customStyle="1" w:styleId="135">
    <w:name w:val="附录公式 Char"/>
    <w:link w:val="80"/>
    <w:qFormat/>
    <w:uiPriority w:val="0"/>
    <w:rPr>
      <w:lang w:val="en-US" w:eastAsia="zh-CN" w:bidi="ar-SA"/>
    </w:rPr>
  </w:style>
  <w:style w:type="character" w:customStyle="1" w:styleId="136">
    <w:name w:val="首示例 Char"/>
    <w:link w:val="114"/>
    <w:qFormat/>
    <w:uiPriority w:val="0"/>
    <w:rPr>
      <w:rFonts w:ascii="宋体" w:hAnsi="宋体"/>
      <w:kern w:val="2"/>
      <w:sz w:val="18"/>
      <w:szCs w:val="18"/>
      <w:lang w:val="en-US" w:eastAsia="zh-CN" w:bidi="ar-SA"/>
    </w:rPr>
  </w:style>
  <w:style w:type="character" w:customStyle="1" w:styleId="137">
    <w:name w:val="段 Char"/>
    <w:link w:val="25"/>
    <w:qFormat/>
    <w:uiPriority w:val="0"/>
    <w:rPr>
      <w:rFonts w:ascii="宋体"/>
      <w:sz w:val="21"/>
      <w:lang w:val="en-US" w:eastAsia="zh-CN" w:bidi="ar-SA"/>
    </w:rPr>
  </w:style>
  <w:style w:type="table" w:customStyle="1" w:styleId="138">
    <w:name w:val="Table Normal"/>
    <w:unhideWhenUsed/>
    <w:qFormat/>
    <w:uiPriority w:val="0"/>
    <w:rPr>
      <w:lang w:val="en-US" w:eastAsia="zh-CN" w:bidi="ar-SA"/>
    </w:rPr>
    <w:tblPr>
      <w:tblCellMar>
        <w:top w:w="0" w:type="dxa"/>
        <w:left w:w="0" w:type="dxa"/>
        <w:bottom w:w="0" w:type="dxa"/>
        <w:right w:w="0" w:type="dxa"/>
      </w:tblCellMar>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19</Pages>
  <Words>9867</Words>
  <Characters>11904</Characters>
  <Lines>90</Lines>
  <Paragraphs>25</Paragraphs>
  <TotalTime>3</TotalTime>
  <ScaleCrop>false</ScaleCrop>
  <LinksUpToDate>false</LinksUpToDate>
  <CharactersWithSpaces>12356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2010-01-28T06:47:00Z</dcterms:created>
  <dc:creator>CNIS</dc:creator>
  <cp:lastModifiedBy>海蓝之谜</cp:lastModifiedBy>
  <cp:lastPrinted>2026-01-18T13:33:00Z</cp:lastPrinted>
  <dcterms:modified xsi:type="dcterms:W3CDTF">2026-04-21T02:44:13Z</dcterms:modified>
  <dc:title>标准名称</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650E4CBA882D4C28887746BE2ECF2D6D_13</vt:lpwstr>
  </property>
  <property fmtid="{D5CDD505-2E9C-101B-9397-08002B2CF9AE}" pid="4" name="KSOTemplateDocerSaveRecord">
    <vt:lpwstr>eyJoZGlkIjoiOWU1YTVhOTkyMDA5MGFkZTA3OWEwMjNhNmY3MTc0MjgiLCJ1c2VySWQiOiI1MDYyNjc4OTEifQ==</vt:lpwstr>
  </property>
</Properties>
</file>