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4142819" w14:textId="77777777" w:rsidTr="00215ADD">
        <w:tc>
          <w:tcPr>
            <w:tcW w:w="509" w:type="dxa"/>
          </w:tcPr>
          <w:p w14:paraId="22D4FF0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048633E" w14:textId="2DFE5D2B"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D268D">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42300433" w14:textId="77777777" w:rsidTr="00215ADD">
        <w:tc>
          <w:tcPr>
            <w:tcW w:w="509" w:type="dxa"/>
          </w:tcPr>
          <w:p w14:paraId="24533A79"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4A46AEE3" w14:textId="77777777" w:rsidTr="008A173B">
              <w:trPr>
                <w:trHeight w:hRule="exact" w:val="1021"/>
              </w:trPr>
              <w:tc>
                <w:tcPr>
                  <w:tcW w:w="9242" w:type="dxa"/>
                  <w:vAlign w:val="center"/>
                </w:tcPr>
                <w:p w14:paraId="27F7034F" w14:textId="77777777" w:rsidR="000F4050" w:rsidRDefault="007B6032" w:rsidP="00171BE9">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2F4BAB79" wp14:editId="04FE152E">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227F3F7C" wp14:editId="74475D10">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14B0155B"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471DDE96"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FF0F3F6"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39CC0B8B"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63E3B1E7"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2DBA261" wp14:editId="5EF12A9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A592C"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12CE607"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22815EBB" w14:textId="288DE67E"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14D14">
        <w:rPr>
          <w:rFonts w:hint="eastAsia"/>
        </w:rPr>
        <w:t>小型场所预制式自动灭火装置技术</w:t>
      </w:r>
      <w:r w:rsidR="00171BE9">
        <w:rPr>
          <w:rFonts w:hint="eastAsia"/>
        </w:rPr>
        <w:t>规程</w:t>
      </w:r>
      <w:r>
        <w:fldChar w:fldCharType="end"/>
      </w:r>
      <w:bookmarkEnd w:id="9"/>
    </w:p>
    <w:p w14:paraId="581BEAA6" w14:textId="77777777" w:rsidR="00815419" w:rsidRPr="00815419" w:rsidRDefault="00815419" w:rsidP="00324EDD">
      <w:pPr>
        <w:framePr w:w="9639" w:h="6974" w:hRule="exact" w:wrap="around" w:vAnchor="page" w:hAnchor="page" w:x="1419" w:y="6408" w:anchorLock="1"/>
        <w:ind w:left="-1418"/>
      </w:pPr>
    </w:p>
    <w:p w14:paraId="4205BD6B" w14:textId="77777777"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693962">
        <w:rPr>
          <w:rFonts w:eastAsia="黑体" w:hint="eastAsia"/>
          <w:noProof/>
          <w:szCs w:val="28"/>
        </w:rPr>
        <w:t>点击此处添加标准名称的英文译名</w:t>
      </w:r>
      <w:r>
        <w:rPr>
          <w:rFonts w:eastAsia="黑体"/>
          <w:noProof/>
          <w:szCs w:val="28"/>
        </w:rPr>
        <w:fldChar w:fldCharType="end"/>
      </w:r>
      <w:bookmarkEnd w:id="10"/>
    </w:p>
    <w:p w14:paraId="714086E9" w14:textId="77777777" w:rsidR="00815419" w:rsidRPr="00324EDD" w:rsidRDefault="00815419" w:rsidP="00324EDD">
      <w:pPr>
        <w:framePr w:w="9639" w:h="6974" w:hRule="exact" w:wrap="around" w:vAnchor="page" w:hAnchor="page" w:x="1419" w:y="6408" w:anchorLock="1"/>
        <w:spacing w:line="760" w:lineRule="exact"/>
        <w:ind w:left="-1418"/>
      </w:pPr>
    </w:p>
    <w:p w14:paraId="53849F11"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1D723EC" w14:textId="7DB7FC19"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5589D8EB"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2453947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3572DAE4"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124431E0"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D3A1811" w14:textId="77777777"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18BA3F23"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4FAF9E1" wp14:editId="0B511A9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0299E"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C2233E6" w14:textId="77777777" w:rsidR="00414D14" w:rsidRDefault="00414D14" w:rsidP="00414D14">
      <w:pPr>
        <w:pStyle w:val="affffff2"/>
        <w:spacing w:after="360"/>
      </w:pPr>
      <w:bookmarkStart w:id="21" w:name="BookMark1"/>
      <w:r w:rsidRPr="00414D14">
        <w:rPr>
          <w:rFonts w:hint="eastAsia"/>
          <w:spacing w:val="320"/>
        </w:rPr>
        <w:lastRenderedPageBreak/>
        <w:t>目</w:t>
      </w:r>
      <w:r>
        <w:rPr>
          <w:rFonts w:hint="eastAsia"/>
        </w:rPr>
        <w:t>次</w:t>
      </w:r>
    </w:p>
    <w:p w14:paraId="065EE583" w14:textId="3D080DBD" w:rsidR="00414D14" w:rsidRPr="00414D14" w:rsidRDefault="00414D1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414D14">
        <w:fldChar w:fldCharType="begin"/>
      </w:r>
      <w:r w:rsidRPr="00414D14">
        <w:instrText xml:space="preserve"> TOC \o "1-1" \h </w:instrText>
      </w:r>
      <w:r w:rsidRPr="00414D14">
        <w:fldChar w:fldCharType="separate"/>
      </w:r>
      <w:hyperlink w:anchor="_Toc218860368" w:history="1">
        <w:r w:rsidRPr="00414D14">
          <w:rPr>
            <w:rStyle w:val="affffffe"/>
            <w:rFonts w:hint="eastAsia"/>
            <w:noProof/>
          </w:rPr>
          <w:t>前言</w:t>
        </w:r>
        <w:r w:rsidRPr="00414D14">
          <w:rPr>
            <w:rFonts w:hint="eastAsia"/>
            <w:noProof/>
          </w:rPr>
          <w:tab/>
        </w:r>
        <w:r w:rsidRPr="00414D14">
          <w:rPr>
            <w:rFonts w:hint="eastAsia"/>
            <w:noProof/>
          </w:rPr>
          <w:fldChar w:fldCharType="begin"/>
        </w:r>
        <w:r w:rsidRPr="00414D14">
          <w:rPr>
            <w:rFonts w:hint="eastAsia"/>
            <w:noProof/>
          </w:rPr>
          <w:instrText xml:space="preserve"> </w:instrText>
        </w:r>
        <w:r w:rsidRPr="00414D14">
          <w:rPr>
            <w:noProof/>
          </w:rPr>
          <w:instrText>PAGEREF _Toc218860368 \h</w:instrText>
        </w:r>
        <w:r w:rsidRPr="00414D14">
          <w:rPr>
            <w:rFonts w:hint="eastAsia"/>
            <w:noProof/>
          </w:rPr>
          <w:instrText xml:space="preserve"> </w:instrText>
        </w:r>
        <w:r w:rsidRPr="00414D14">
          <w:rPr>
            <w:rFonts w:hint="eastAsia"/>
            <w:noProof/>
          </w:rPr>
        </w:r>
        <w:r w:rsidRPr="00414D14">
          <w:rPr>
            <w:rFonts w:hint="eastAsia"/>
            <w:noProof/>
          </w:rPr>
          <w:fldChar w:fldCharType="separate"/>
        </w:r>
        <w:r w:rsidR="003174FA">
          <w:rPr>
            <w:noProof/>
          </w:rPr>
          <w:t>II</w:t>
        </w:r>
        <w:r w:rsidRPr="00414D14">
          <w:rPr>
            <w:rFonts w:hint="eastAsia"/>
            <w:noProof/>
          </w:rPr>
          <w:fldChar w:fldCharType="end"/>
        </w:r>
      </w:hyperlink>
    </w:p>
    <w:p w14:paraId="01978A91" w14:textId="4841281E" w:rsidR="00414D14" w:rsidRPr="00414D14" w:rsidRDefault="00414D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8860369" w:history="1">
        <w:r w:rsidRPr="00414D14">
          <w:rPr>
            <w:rStyle w:val="affffffe"/>
            <w:rFonts w:hint="eastAsia"/>
            <w:noProof/>
          </w:rPr>
          <w:t>1</w:t>
        </w:r>
        <w:r>
          <w:rPr>
            <w:rStyle w:val="affffffe"/>
            <w:noProof/>
          </w:rPr>
          <w:t xml:space="preserve"> </w:t>
        </w:r>
        <w:r w:rsidRPr="00414D14">
          <w:rPr>
            <w:rStyle w:val="affffffe"/>
            <w:rFonts w:hint="eastAsia"/>
            <w:noProof/>
          </w:rPr>
          <w:t xml:space="preserve"> 范围</w:t>
        </w:r>
        <w:r w:rsidRPr="00414D14">
          <w:rPr>
            <w:rFonts w:hint="eastAsia"/>
            <w:noProof/>
          </w:rPr>
          <w:tab/>
        </w:r>
        <w:r w:rsidRPr="00414D14">
          <w:rPr>
            <w:rFonts w:hint="eastAsia"/>
            <w:noProof/>
          </w:rPr>
          <w:fldChar w:fldCharType="begin"/>
        </w:r>
        <w:r w:rsidRPr="00414D14">
          <w:rPr>
            <w:rFonts w:hint="eastAsia"/>
            <w:noProof/>
          </w:rPr>
          <w:instrText xml:space="preserve"> </w:instrText>
        </w:r>
        <w:r w:rsidRPr="00414D14">
          <w:rPr>
            <w:noProof/>
          </w:rPr>
          <w:instrText>PAGEREF _Toc218860369 \h</w:instrText>
        </w:r>
        <w:r w:rsidRPr="00414D14">
          <w:rPr>
            <w:rFonts w:hint="eastAsia"/>
            <w:noProof/>
          </w:rPr>
          <w:instrText xml:space="preserve"> </w:instrText>
        </w:r>
        <w:r w:rsidRPr="00414D14">
          <w:rPr>
            <w:rFonts w:hint="eastAsia"/>
            <w:noProof/>
          </w:rPr>
        </w:r>
        <w:r w:rsidRPr="00414D14">
          <w:rPr>
            <w:rFonts w:hint="eastAsia"/>
            <w:noProof/>
          </w:rPr>
          <w:fldChar w:fldCharType="separate"/>
        </w:r>
        <w:r w:rsidR="003174FA">
          <w:rPr>
            <w:noProof/>
          </w:rPr>
          <w:t>1</w:t>
        </w:r>
        <w:r w:rsidRPr="00414D14">
          <w:rPr>
            <w:rFonts w:hint="eastAsia"/>
            <w:noProof/>
          </w:rPr>
          <w:fldChar w:fldCharType="end"/>
        </w:r>
      </w:hyperlink>
    </w:p>
    <w:p w14:paraId="2DAB8417" w14:textId="329AF44C" w:rsidR="00414D14" w:rsidRPr="00414D14" w:rsidRDefault="00414D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8860370" w:history="1">
        <w:r w:rsidRPr="00414D14">
          <w:rPr>
            <w:rStyle w:val="affffffe"/>
            <w:rFonts w:hint="eastAsia"/>
            <w:noProof/>
          </w:rPr>
          <w:t>2</w:t>
        </w:r>
        <w:r>
          <w:rPr>
            <w:rStyle w:val="affffffe"/>
            <w:noProof/>
          </w:rPr>
          <w:t xml:space="preserve"> </w:t>
        </w:r>
        <w:r w:rsidRPr="00414D14">
          <w:rPr>
            <w:rStyle w:val="affffffe"/>
            <w:rFonts w:hint="eastAsia"/>
            <w:noProof/>
          </w:rPr>
          <w:t xml:space="preserve"> 规范性引用文件</w:t>
        </w:r>
        <w:r w:rsidRPr="00414D14">
          <w:rPr>
            <w:rFonts w:hint="eastAsia"/>
            <w:noProof/>
          </w:rPr>
          <w:tab/>
        </w:r>
        <w:r w:rsidRPr="00414D14">
          <w:rPr>
            <w:rFonts w:hint="eastAsia"/>
            <w:noProof/>
          </w:rPr>
          <w:fldChar w:fldCharType="begin"/>
        </w:r>
        <w:r w:rsidRPr="00414D14">
          <w:rPr>
            <w:rFonts w:hint="eastAsia"/>
            <w:noProof/>
          </w:rPr>
          <w:instrText xml:space="preserve"> </w:instrText>
        </w:r>
        <w:r w:rsidRPr="00414D14">
          <w:rPr>
            <w:noProof/>
          </w:rPr>
          <w:instrText>PAGEREF _Toc218860370 \h</w:instrText>
        </w:r>
        <w:r w:rsidRPr="00414D14">
          <w:rPr>
            <w:rFonts w:hint="eastAsia"/>
            <w:noProof/>
          </w:rPr>
          <w:instrText xml:space="preserve"> </w:instrText>
        </w:r>
        <w:r w:rsidRPr="00414D14">
          <w:rPr>
            <w:rFonts w:hint="eastAsia"/>
            <w:noProof/>
          </w:rPr>
        </w:r>
        <w:r w:rsidRPr="00414D14">
          <w:rPr>
            <w:rFonts w:hint="eastAsia"/>
            <w:noProof/>
          </w:rPr>
          <w:fldChar w:fldCharType="separate"/>
        </w:r>
        <w:r w:rsidR="003174FA">
          <w:rPr>
            <w:noProof/>
          </w:rPr>
          <w:t>1</w:t>
        </w:r>
        <w:r w:rsidRPr="00414D14">
          <w:rPr>
            <w:rFonts w:hint="eastAsia"/>
            <w:noProof/>
          </w:rPr>
          <w:fldChar w:fldCharType="end"/>
        </w:r>
      </w:hyperlink>
    </w:p>
    <w:p w14:paraId="27F72EAA" w14:textId="37DF206F" w:rsidR="00414D14" w:rsidRPr="00414D14" w:rsidRDefault="00414D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8860371" w:history="1">
        <w:r w:rsidRPr="00414D14">
          <w:rPr>
            <w:rStyle w:val="affffffe"/>
            <w:rFonts w:hint="eastAsia"/>
            <w:noProof/>
          </w:rPr>
          <w:t>3</w:t>
        </w:r>
        <w:r>
          <w:rPr>
            <w:rStyle w:val="affffffe"/>
            <w:noProof/>
          </w:rPr>
          <w:t xml:space="preserve"> </w:t>
        </w:r>
        <w:r w:rsidRPr="00414D14">
          <w:rPr>
            <w:rStyle w:val="affffffe"/>
            <w:rFonts w:hint="eastAsia"/>
            <w:noProof/>
          </w:rPr>
          <w:t xml:space="preserve"> 术语和定义</w:t>
        </w:r>
        <w:r w:rsidRPr="00414D14">
          <w:rPr>
            <w:rFonts w:hint="eastAsia"/>
            <w:noProof/>
          </w:rPr>
          <w:tab/>
        </w:r>
        <w:r w:rsidRPr="00414D14">
          <w:rPr>
            <w:rFonts w:hint="eastAsia"/>
            <w:noProof/>
          </w:rPr>
          <w:fldChar w:fldCharType="begin"/>
        </w:r>
        <w:r w:rsidRPr="00414D14">
          <w:rPr>
            <w:rFonts w:hint="eastAsia"/>
            <w:noProof/>
          </w:rPr>
          <w:instrText xml:space="preserve"> </w:instrText>
        </w:r>
        <w:r w:rsidRPr="00414D14">
          <w:rPr>
            <w:noProof/>
          </w:rPr>
          <w:instrText>PAGEREF _Toc218860371 \h</w:instrText>
        </w:r>
        <w:r w:rsidRPr="00414D14">
          <w:rPr>
            <w:rFonts w:hint="eastAsia"/>
            <w:noProof/>
          </w:rPr>
          <w:instrText xml:space="preserve"> </w:instrText>
        </w:r>
        <w:r w:rsidRPr="00414D14">
          <w:rPr>
            <w:rFonts w:hint="eastAsia"/>
            <w:noProof/>
          </w:rPr>
        </w:r>
        <w:r w:rsidRPr="00414D14">
          <w:rPr>
            <w:rFonts w:hint="eastAsia"/>
            <w:noProof/>
          </w:rPr>
          <w:fldChar w:fldCharType="separate"/>
        </w:r>
        <w:r w:rsidR="003174FA">
          <w:rPr>
            <w:noProof/>
          </w:rPr>
          <w:t>1</w:t>
        </w:r>
        <w:r w:rsidRPr="00414D14">
          <w:rPr>
            <w:rFonts w:hint="eastAsia"/>
            <w:noProof/>
          </w:rPr>
          <w:fldChar w:fldCharType="end"/>
        </w:r>
      </w:hyperlink>
    </w:p>
    <w:p w14:paraId="50C5F999" w14:textId="4F713860" w:rsidR="00414D14" w:rsidRPr="00414D14" w:rsidRDefault="00414D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8860372" w:history="1">
        <w:r w:rsidRPr="00414D14">
          <w:rPr>
            <w:rStyle w:val="affffffe"/>
            <w:rFonts w:hint="eastAsia"/>
            <w:noProof/>
          </w:rPr>
          <w:t>4</w:t>
        </w:r>
        <w:r>
          <w:rPr>
            <w:rStyle w:val="affffffe"/>
            <w:noProof/>
          </w:rPr>
          <w:t xml:space="preserve"> </w:t>
        </w:r>
        <w:r w:rsidRPr="00414D14">
          <w:rPr>
            <w:rStyle w:val="affffffe"/>
            <w:rFonts w:hint="eastAsia"/>
            <w:noProof/>
          </w:rPr>
          <w:t xml:space="preserve"> 分类</w:t>
        </w:r>
        <w:r w:rsidRPr="00414D14">
          <w:rPr>
            <w:rFonts w:hint="eastAsia"/>
            <w:noProof/>
          </w:rPr>
          <w:tab/>
        </w:r>
        <w:r w:rsidRPr="00414D14">
          <w:rPr>
            <w:rFonts w:hint="eastAsia"/>
            <w:noProof/>
          </w:rPr>
          <w:fldChar w:fldCharType="begin"/>
        </w:r>
        <w:r w:rsidRPr="00414D14">
          <w:rPr>
            <w:rFonts w:hint="eastAsia"/>
            <w:noProof/>
          </w:rPr>
          <w:instrText xml:space="preserve"> </w:instrText>
        </w:r>
        <w:r w:rsidRPr="00414D14">
          <w:rPr>
            <w:noProof/>
          </w:rPr>
          <w:instrText>PAGEREF _Toc218860372 \h</w:instrText>
        </w:r>
        <w:r w:rsidRPr="00414D14">
          <w:rPr>
            <w:rFonts w:hint="eastAsia"/>
            <w:noProof/>
          </w:rPr>
          <w:instrText xml:space="preserve"> </w:instrText>
        </w:r>
        <w:r w:rsidRPr="00414D14">
          <w:rPr>
            <w:rFonts w:hint="eastAsia"/>
            <w:noProof/>
          </w:rPr>
        </w:r>
        <w:r w:rsidRPr="00414D14">
          <w:rPr>
            <w:rFonts w:hint="eastAsia"/>
            <w:noProof/>
          </w:rPr>
          <w:fldChar w:fldCharType="separate"/>
        </w:r>
        <w:r w:rsidR="003174FA">
          <w:rPr>
            <w:noProof/>
          </w:rPr>
          <w:t>2</w:t>
        </w:r>
        <w:r w:rsidRPr="00414D14">
          <w:rPr>
            <w:rFonts w:hint="eastAsia"/>
            <w:noProof/>
          </w:rPr>
          <w:fldChar w:fldCharType="end"/>
        </w:r>
      </w:hyperlink>
    </w:p>
    <w:p w14:paraId="56054FDD" w14:textId="3E90B260" w:rsidR="00414D14" w:rsidRPr="00414D14" w:rsidRDefault="00414D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8860373" w:history="1">
        <w:r w:rsidRPr="00414D14">
          <w:rPr>
            <w:rStyle w:val="affffffe"/>
            <w:rFonts w:hint="eastAsia"/>
            <w:noProof/>
          </w:rPr>
          <w:t>5</w:t>
        </w:r>
        <w:r>
          <w:rPr>
            <w:rStyle w:val="affffffe"/>
            <w:noProof/>
          </w:rPr>
          <w:t xml:space="preserve"> </w:t>
        </w:r>
        <w:r w:rsidRPr="00414D14">
          <w:rPr>
            <w:rStyle w:val="affffffe"/>
            <w:rFonts w:hint="eastAsia"/>
            <w:noProof/>
          </w:rPr>
          <w:t xml:space="preserve"> 选型</w:t>
        </w:r>
        <w:r w:rsidRPr="00414D14">
          <w:rPr>
            <w:rFonts w:hint="eastAsia"/>
            <w:noProof/>
          </w:rPr>
          <w:tab/>
        </w:r>
        <w:r w:rsidRPr="00414D14">
          <w:rPr>
            <w:rFonts w:hint="eastAsia"/>
            <w:noProof/>
          </w:rPr>
          <w:fldChar w:fldCharType="begin"/>
        </w:r>
        <w:r w:rsidRPr="00414D14">
          <w:rPr>
            <w:rFonts w:hint="eastAsia"/>
            <w:noProof/>
          </w:rPr>
          <w:instrText xml:space="preserve"> </w:instrText>
        </w:r>
        <w:r w:rsidRPr="00414D14">
          <w:rPr>
            <w:noProof/>
          </w:rPr>
          <w:instrText>PAGEREF _Toc218860373 \h</w:instrText>
        </w:r>
        <w:r w:rsidRPr="00414D14">
          <w:rPr>
            <w:rFonts w:hint="eastAsia"/>
            <w:noProof/>
          </w:rPr>
          <w:instrText xml:space="preserve"> </w:instrText>
        </w:r>
        <w:r w:rsidRPr="00414D14">
          <w:rPr>
            <w:rFonts w:hint="eastAsia"/>
            <w:noProof/>
          </w:rPr>
        </w:r>
        <w:r w:rsidRPr="00414D14">
          <w:rPr>
            <w:rFonts w:hint="eastAsia"/>
            <w:noProof/>
          </w:rPr>
          <w:fldChar w:fldCharType="separate"/>
        </w:r>
        <w:r w:rsidR="003174FA">
          <w:rPr>
            <w:noProof/>
          </w:rPr>
          <w:t>3</w:t>
        </w:r>
        <w:r w:rsidRPr="00414D14">
          <w:rPr>
            <w:rFonts w:hint="eastAsia"/>
            <w:noProof/>
          </w:rPr>
          <w:fldChar w:fldCharType="end"/>
        </w:r>
      </w:hyperlink>
    </w:p>
    <w:p w14:paraId="24D5BB63" w14:textId="3F4E53EA" w:rsidR="00414D14" w:rsidRPr="00414D14" w:rsidRDefault="00414D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8860374" w:history="1">
        <w:r w:rsidRPr="00414D14">
          <w:rPr>
            <w:rStyle w:val="affffffe"/>
            <w:rFonts w:hint="eastAsia"/>
            <w:noProof/>
          </w:rPr>
          <w:t>6</w:t>
        </w:r>
        <w:r>
          <w:rPr>
            <w:rStyle w:val="affffffe"/>
            <w:noProof/>
          </w:rPr>
          <w:t xml:space="preserve"> </w:t>
        </w:r>
        <w:r w:rsidRPr="00414D14">
          <w:rPr>
            <w:rStyle w:val="affffffe"/>
            <w:rFonts w:hint="eastAsia"/>
            <w:noProof/>
          </w:rPr>
          <w:t xml:space="preserve"> 技术要求</w:t>
        </w:r>
        <w:r w:rsidRPr="00414D14">
          <w:rPr>
            <w:rFonts w:hint="eastAsia"/>
            <w:noProof/>
          </w:rPr>
          <w:tab/>
        </w:r>
        <w:r w:rsidRPr="00414D14">
          <w:rPr>
            <w:rFonts w:hint="eastAsia"/>
            <w:noProof/>
          </w:rPr>
          <w:fldChar w:fldCharType="begin"/>
        </w:r>
        <w:r w:rsidRPr="00414D14">
          <w:rPr>
            <w:rFonts w:hint="eastAsia"/>
            <w:noProof/>
          </w:rPr>
          <w:instrText xml:space="preserve"> </w:instrText>
        </w:r>
        <w:r w:rsidRPr="00414D14">
          <w:rPr>
            <w:noProof/>
          </w:rPr>
          <w:instrText>PAGEREF _Toc218860374 \h</w:instrText>
        </w:r>
        <w:r w:rsidRPr="00414D14">
          <w:rPr>
            <w:rFonts w:hint="eastAsia"/>
            <w:noProof/>
          </w:rPr>
          <w:instrText xml:space="preserve"> </w:instrText>
        </w:r>
        <w:r w:rsidRPr="00414D14">
          <w:rPr>
            <w:rFonts w:hint="eastAsia"/>
            <w:noProof/>
          </w:rPr>
        </w:r>
        <w:r w:rsidRPr="00414D14">
          <w:rPr>
            <w:rFonts w:hint="eastAsia"/>
            <w:noProof/>
          </w:rPr>
          <w:fldChar w:fldCharType="separate"/>
        </w:r>
        <w:r w:rsidR="003174FA">
          <w:rPr>
            <w:noProof/>
          </w:rPr>
          <w:t>3</w:t>
        </w:r>
        <w:r w:rsidRPr="00414D14">
          <w:rPr>
            <w:rFonts w:hint="eastAsia"/>
            <w:noProof/>
          </w:rPr>
          <w:fldChar w:fldCharType="end"/>
        </w:r>
      </w:hyperlink>
    </w:p>
    <w:p w14:paraId="3682803C" w14:textId="09D5E903" w:rsidR="00414D14" w:rsidRPr="00414D14" w:rsidRDefault="00414D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8860375" w:history="1">
        <w:r w:rsidRPr="00414D14">
          <w:rPr>
            <w:rStyle w:val="affffffe"/>
            <w:rFonts w:hint="eastAsia"/>
            <w:noProof/>
          </w:rPr>
          <w:t>7</w:t>
        </w:r>
        <w:r>
          <w:rPr>
            <w:rStyle w:val="affffffe"/>
            <w:noProof/>
          </w:rPr>
          <w:t xml:space="preserve"> </w:t>
        </w:r>
        <w:r w:rsidRPr="00414D14">
          <w:rPr>
            <w:rStyle w:val="affffffe"/>
            <w:rFonts w:hint="eastAsia"/>
            <w:noProof/>
          </w:rPr>
          <w:t xml:space="preserve"> 性能要求</w:t>
        </w:r>
        <w:r w:rsidRPr="00414D14">
          <w:rPr>
            <w:rFonts w:hint="eastAsia"/>
            <w:noProof/>
          </w:rPr>
          <w:tab/>
        </w:r>
        <w:r w:rsidRPr="00414D14">
          <w:rPr>
            <w:rFonts w:hint="eastAsia"/>
            <w:noProof/>
          </w:rPr>
          <w:fldChar w:fldCharType="begin"/>
        </w:r>
        <w:r w:rsidRPr="00414D14">
          <w:rPr>
            <w:rFonts w:hint="eastAsia"/>
            <w:noProof/>
          </w:rPr>
          <w:instrText xml:space="preserve"> </w:instrText>
        </w:r>
        <w:r w:rsidRPr="00414D14">
          <w:rPr>
            <w:noProof/>
          </w:rPr>
          <w:instrText>PAGEREF _Toc218860375 \h</w:instrText>
        </w:r>
        <w:r w:rsidRPr="00414D14">
          <w:rPr>
            <w:rFonts w:hint="eastAsia"/>
            <w:noProof/>
          </w:rPr>
          <w:instrText xml:space="preserve"> </w:instrText>
        </w:r>
        <w:r w:rsidRPr="00414D14">
          <w:rPr>
            <w:rFonts w:hint="eastAsia"/>
            <w:noProof/>
          </w:rPr>
        </w:r>
        <w:r w:rsidRPr="00414D14">
          <w:rPr>
            <w:rFonts w:hint="eastAsia"/>
            <w:noProof/>
          </w:rPr>
          <w:fldChar w:fldCharType="separate"/>
        </w:r>
        <w:r w:rsidR="003174FA">
          <w:rPr>
            <w:noProof/>
          </w:rPr>
          <w:t>4</w:t>
        </w:r>
        <w:r w:rsidRPr="00414D14">
          <w:rPr>
            <w:rFonts w:hint="eastAsia"/>
            <w:noProof/>
          </w:rPr>
          <w:fldChar w:fldCharType="end"/>
        </w:r>
      </w:hyperlink>
    </w:p>
    <w:p w14:paraId="615F02C3" w14:textId="477E4B46" w:rsidR="00414D14" w:rsidRPr="00414D14" w:rsidRDefault="00414D14" w:rsidP="00414D14">
      <w:pPr>
        <w:pStyle w:val="affffff2"/>
        <w:spacing w:after="360"/>
        <w:sectPr w:rsidR="00414D14" w:rsidRPr="00414D14" w:rsidSect="00414D14">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414D14">
        <w:fldChar w:fldCharType="end"/>
      </w:r>
    </w:p>
    <w:p w14:paraId="6AC4F529" w14:textId="77777777" w:rsidR="00A51DFA" w:rsidRDefault="00A51DFA" w:rsidP="00A51DFA">
      <w:pPr>
        <w:pStyle w:val="a6"/>
        <w:spacing w:before="560" w:after="360"/>
      </w:pPr>
      <w:bookmarkStart w:id="22" w:name="_Toc218860368"/>
      <w:bookmarkStart w:id="23" w:name="BookMark2"/>
      <w:bookmarkEnd w:id="21"/>
      <w:r w:rsidRPr="00A51DFA">
        <w:rPr>
          <w:rFonts w:hint="eastAsia"/>
          <w:spacing w:val="320"/>
        </w:rPr>
        <w:lastRenderedPageBreak/>
        <w:t>前</w:t>
      </w:r>
      <w:r>
        <w:rPr>
          <w:rFonts w:hint="eastAsia"/>
        </w:rPr>
        <w:t>言</w:t>
      </w:r>
      <w:bookmarkEnd w:id="22"/>
    </w:p>
    <w:p w14:paraId="613AC7B7" w14:textId="77777777" w:rsidR="00A51DFA" w:rsidRDefault="00A51DFA" w:rsidP="00A51DFA">
      <w:pPr>
        <w:pStyle w:val="affffb"/>
        <w:ind w:firstLine="420"/>
      </w:pPr>
      <w:r>
        <w:rPr>
          <w:rFonts w:hint="eastAsia"/>
        </w:rPr>
        <w:t>本文件按照GB/T 1.1—2020《标准化工作导则  第1部分：标准化文件的结构和起草规则》的规定起草。</w:t>
      </w:r>
    </w:p>
    <w:p w14:paraId="2A43908A" w14:textId="77777777" w:rsidR="00A51DFA" w:rsidRPr="00A51DFA" w:rsidRDefault="00A51DFA" w:rsidP="00A51DFA">
      <w:pPr>
        <w:pStyle w:val="affffb"/>
        <w:ind w:firstLine="420"/>
      </w:pPr>
    </w:p>
    <w:p w14:paraId="6BB017B6" w14:textId="77777777" w:rsidR="00A51DFA" w:rsidRDefault="00A51DFA" w:rsidP="00A51DFA">
      <w:pPr>
        <w:pStyle w:val="affffb"/>
        <w:ind w:firstLine="420"/>
      </w:pPr>
    </w:p>
    <w:p w14:paraId="285BEF8F" w14:textId="77777777" w:rsidR="00A51DFA" w:rsidRDefault="00A51DFA" w:rsidP="00A51DFA">
      <w:pPr>
        <w:pStyle w:val="affffb"/>
        <w:ind w:firstLine="420"/>
      </w:pPr>
    </w:p>
    <w:p w14:paraId="69B717FF" w14:textId="77777777" w:rsidR="00A51DFA" w:rsidRDefault="00A51DFA" w:rsidP="00A51DFA">
      <w:pPr>
        <w:pStyle w:val="affffb"/>
        <w:ind w:firstLine="420"/>
      </w:pPr>
      <w:r>
        <w:rPr>
          <w:rFonts w:hint="eastAsia"/>
        </w:rPr>
        <w:t>本文件由××××提出。</w:t>
      </w:r>
    </w:p>
    <w:p w14:paraId="6C6DD7F0" w14:textId="77777777" w:rsidR="00A51DFA" w:rsidRDefault="00A51DFA" w:rsidP="00A51DFA">
      <w:pPr>
        <w:pStyle w:val="affffb"/>
        <w:ind w:firstLine="420"/>
      </w:pPr>
      <w:r>
        <w:rPr>
          <w:rFonts w:hint="eastAsia"/>
        </w:rPr>
        <w:t>本文件由××××归口。</w:t>
      </w:r>
    </w:p>
    <w:p w14:paraId="63463AF9" w14:textId="77777777" w:rsidR="00A51DFA" w:rsidRDefault="00A51DFA" w:rsidP="00A51DFA">
      <w:pPr>
        <w:pStyle w:val="affffb"/>
        <w:ind w:firstLine="420"/>
      </w:pPr>
      <w:r>
        <w:rPr>
          <w:rFonts w:hint="eastAsia"/>
        </w:rPr>
        <w:t>本文件起草单位：</w:t>
      </w:r>
    </w:p>
    <w:p w14:paraId="2AB90C66" w14:textId="77777777" w:rsidR="00A51DFA" w:rsidRDefault="00A51DFA" w:rsidP="00A51DFA">
      <w:pPr>
        <w:pStyle w:val="affffb"/>
        <w:ind w:firstLine="420"/>
      </w:pPr>
      <w:r>
        <w:rPr>
          <w:rFonts w:hint="eastAsia"/>
        </w:rPr>
        <w:t>本文件主要起草人：</w:t>
      </w:r>
    </w:p>
    <w:p w14:paraId="4C69636A" w14:textId="77777777" w:rsidR="00A51DFA" w:rsidRDefault="00A51DFA" w:rsidP="00A51DFA">
      <w:pPr>
        <w:pStyle w:val="affffb"/>
        <w:ind w:firstLine="420"/>
      </w:pPr>
    </w:p>
    <w:p w14:paraId="5E1D89E3" w14:textId="18514DE8" w:rsidR="00A51DFA" w:rsidRPr="00A51DFA" w:rsidRDefault="00A51DFA" w:rsidP="00A51DFA">
      <w:pPr>
        <w:pStyle w:val="affffb"/>
        <w:ind w:firstLine="420"/>
        <w:sectPr w:rsidR="00A51DFA" w:rsidRPr="00A51DFA" w:rsidSect="00A51DFA">
          <w:pgSz w:w="11906" w:h="16838" w:code="9"/>
          <w:pgMar w:top="1928" w:right="1134" w:bottom="1134" w:left="1134" w:header="1418" w:footer="1134" w:gutter="284"/>
          <w:pgNumType w:fmt="upperRoman"/>
          <w:cols w:space="425"/>
          <w:formProt w:val="0"/>
          <w:docGrid w:linePitch="312"/>
        </w:sectPr>
      </w:pPr>
    </w:p>
    <w:p w14:paraId="3C14D7F7"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06ADE5B1"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57DBD7FDF83F4A1EAF768B24BB727753"/>
        </w:placeholder>
      </w:sdtPr>
      <w:sdtContent>
        <w:bookmarkStart w:id="25" w:name="NEW_STAND_NAME" w:displacedByCustomXml="prev"/>
        <w:p w14:paraId="58516B4D" w14:textId="68B8225D" w:rsidR="00F26B7E" w:rsidRPr="00F26B7E" w:rsidRDefault="00171BE9" w:rsidP="00171BE9">
          <w:pPr>
            <w:pStyle w:val="afffffffff8"/>
            <w:spacing w:beforeLines="100" w:before="240" w:afterLines="220" w:after="528"/>
            <w:rPr>
              <w:rFonts w:hint="eastAsia"/>
            </w:rPr>
          </w:pPr>
          <w:r>
            <w:rPr>
              <w:rFonts w:hint="eastAsia"/>
            </w:rPr>
            <w:t>小型场所预制式自动灭火装置技术规程</w:t>
          </w:r>
        </w:p>
      </w:sdtContent>
    </w:sdt>
    <w:bookmarkEnd w:id="25" w:displacedByCustomXml="prev"/>
    <w:p w14:paraId="468E450F" w14:textId="77777777"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216432037"/>
      <w:bookmarkStart w:id="36" w:name="_Toc218860369"/>
      <w:r>
        <w:rPr>
          <w:rFonts w:hint="eastAsia"/>
        </w:rPr>
        <w:t>范围</w:t>
      </w:r>
      <w:bookmarkEnd w:id="26"/>
      <w:bookmarkEnd w:id="27"/>
      <w:bookmarkEnd w:id="28"/>
      <w:bookmarkEnd w:id="29"/>
      <w:bookmarkEnd w:id="30"/>
      <w:bookmarkEnd w:id="31"/>
      <w:bookmarkEnd w:id="32"/>
      <w:bookmarkEnd w:id="33"/>
      <w:bookmarkEnd w:id="34"/>
      <w:bookmarkEnd w:id="35"/>
      <w:bookmarkEnd w:id="36"/>
    </w:p>
    <w:p w14:paraId="5AFC335A" w14:textId="2037D67B" w:rsidR="008B0C9C" w:rsidRDefault="008D268D" w:rsidP="008B0C9C">
      <w:pPr>
        <w:pStyle w:val="affffb"/>
        <w:ind w:firstLine="420"/>
      </w:pPr>
      <w:bookmarkStart w:id="37" w:name="_Toc17233326"/>
      <w:bookmarkStart w:id="38" w:name="_Toc17233334"/>
      <w:bookmarkStart w:id="39" w:name="_Toc24884212"/>
      <w:bookmarkStart w:id="40" w:name="_Toc24884219"/>
      <w:bookmarkStart w:id="41" w:name="_Toc26648466"/>
      <w:r w:rsidRPr="008D268D">
        <w:rPr>
          <w:rFonts w:hint="eastAsia"/>
        </w:rPr>
        <w:t>本标准规定了小型场所预制式自动灭火装置（以下简称“装置”）的分类、</w:t>
      </w:r>
      <w:r w:rsidR="00581834">
        <w:rPr>
          <w:rFonts w:hint="eastAsia"/>
        </w:rPr>
        <w:t>选型、</w:t>
      </w:r>
      <w:r w:rsidRPr="008D268D">
        <w:rPr>
          <w:rFonts w:hint="eastAsia"/>
        </w:rPr>
        <w:t>技术要求</w:t>
      </w:r>
      <w:r w:rsidR="00581834">
        <w:rPr>
          <w:rFonts w:hint="eastAsia"/>
        </w:rPr>
        <w:t>、性能要求</w:t>
      </w:r>
      <w:r w:rsidRPr="008D268D">
        <w:rPr>
          <w:rFonts w:hint="eastAsia"/>
        </w:rPr>
        <w:t>。</w:t>
      </w:r>
    </w:p>
    <w:p w14:paraId="36CED66B" w14:textId="56829D52" w:rsidR="008D268D" w:rsidRDefault="008D268D" w:rsidP="008B0C9C">
      <w:pPr>
        <w:pStyle w:val="affffb"/>
        <w:ind w:firstLine="420"/>
      </w:pPr>
      <w:r w:rsidRPr="008D268D">
        <w:rPr>
          <w:rFonts w:hint="eastAsia"/>
        </w:rPr>
        <w:t>本标准适用于在小型场所内，针对特定设备或局部区域火灾，具有自动探测、报警和灭火功能，且灭火剂储存容器、驱动装置、喷放部件、探测部件等集成在一个或少数几个预制单元内，无需复杂工程安装的固定式自动灭火装置。</w:t>
      </w:r>
    </w:p>
    <w:p w14:paraId="3B1ADAB8" w14:textId="77777777" w:rsidR="008D268D" w:rsidRDefault="008D268D" w:rsidP="008D268D">
      <w:pPr>
        <w:pStyle w:val="affffb"/>
        <w:ind w:firstLine="420"/>
      </w:pPr>
      <w:r>
        <w:rPr>
          <w:rFonts w:hint="eastAsia"/>
        </w:rPr>
        <w:t>本标准不适用于：</w:t>
      </w:r>
    </w:p>
    <w:p w14:paraId="104593AC" w14:textId="719C79AC" w:rsidR="008D268D" w:rsidRDefault="008D268D" w:rsidP="008D268D">
      <w:pPr>
        <w:pStyle w:val="af5"/>
      </w:pPr>
      <w:r>
        <w:rPr>
          <w:rFonts w:hint="eastAsia"/>
        </w:rPr>
        <w:t>基于管网输送灭火剂的气体灭火系统；</w:t>
      </w:r>
    </w:p>
    <w:p w14:paraId="583EE441" w14:textId="261A917B" w:rsidR="008D268D" w:rsidRDefault="008D268D" w:rsidP="008D268D">
      <w:pPr>
        <w:pStyle w:val="af5"/>
      </w:pPr>
      <w:r>
        <w:rPr>
          <w:rFonts w:hint="eastAsia"/>
        </w:rPr>
        <w:t>移动式灭火器；</w:t>
      </w:r>
    </w:p>
    <w:p w14:paraId="7FC78958" w14:textId="3C53551B" w:rsidR="008D268D" w:rsidRDefault="008D268D" w:rsidP="008D268D">
      <w:pPr>
        <w:pStyle w:val="af5"/>
      </w:pPr>
      <w:r>
        <w:rPr>
          <w:rFonts w:hint="eastAsia"/>
        </w:rPr>
        <w:t>厨房设备灭火装置；</w:t>
      </w:r>
    </w:p>
    <w:p w14:paraId="24ECFF37" w14:textId="40009750" w:rsidR="008D268D" w:rsidRDefault="008D268D" w:rsidP="008D268D">
      <w:pPr>
        <w:pStyle w:val="af5"/>
      </w:pPr>
      <w:r>
        <w:rPr>
          <w:rFonts w:hint="eastAsia"/>
        </w:rPr>
        <w:t>水基型自动灭火系统；</w:t>
      </w:r>
    </w:p>
    <w:p w14:paraId="33079967" w14:textId="662FC72D" w:rsidR="008D268D" w:rsidRDefault="008D268D" w:rsidP="008D268D">
      <w:pPr>
        <w:pStyle w:val="af5"/>
      </w:pPr>
      <w:r>
        <w:rPr>
          <w:rFonts w:hint="eastAsia"/>
        </w:rPr>
        <w:t>泡沫灭火系统；</w:t>
      </w:r>
    </w:p>
    <w:p w14:paraId="1B5A2814" w14:textId="6A188592" w:rsidR="008D268D" w:rsidRDefault="008D268D" w:rsidP="008D268D">
      <w:pPr>
        <w:pStyle w:val="af5"/>
      </w:pPr>
      <w:r>
        <w:rPr>
          <w:rFonts w:hint="eastAsia"/>
        </w:rPr>
        <w:t>干粉灭火系统。</w:t>
      </w:r>
    </w:p>
    <w:p w14:paraId="184AFAE9" w14:textId="77777777" w:rsidR="00E2552F" w:rsidRDefault="00E2552F" w:rsidP="00A77CCB">
      <w:pPr>
        <w:pStyle w:val="affc"/>
        <w:spacing w:before="240" w:after="240"/>
      </w:pPr>
      <w:bookmarkStart w:id="42" w:name="_Toc26718931"/>
      <w:bookmarkStart w:id="43" w:name="_Toc26986531"/>
      <w:bookmarkStart w:id="44" w:name="_Toc26986772"/>
      <w:bookmarkStart w:id="45" w:name="_Toc97192965"/>
      <w:bookmarkStart w:id="46" w:name="_Toc216432038"/>
      <w:bookmarkStart w:id="47" w:name="_Toc218860370"/>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80031463E7B499D8182A8390DC791A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F886FC0"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FF4AFA" w14:textId="77777777" w:rsidR="008D268D" w:rsidRDefault="008D268D" w:rsidP="008D268D">
      <w:pPr>
        <w:pStyle w:val="affffb"/>
        <w:ind w:firstLine="420"/>
      </w:pPr>
      <w:r>
        <w:rPr>
          <w:rFonts w:hint="eastAsia"/>
        </w:rPr>
        <w:t>GB/T 9969 工业产品使用说明书 总则</w:t>
      </w:r>
    </w:p>
    <w:p w14:paraId="78EC2E3C" w14:textId="77777777" w:rsidR="008D268D" w:rsidRDefault="008D268D" w:rsidP="008D268D">
      <w:pPr>
        <w:pStyle w:val="affffb"/>
        <w:ind w:firstLine="420"/>
      </w:pPr>
      <w:r>
        <w:rPr>
          <w:rFonts w:hint="eastAsia"/>
        </w:rPr>
        <w:t>GB 4351.1 手提式灭火器 第1部分：性能和结构要求</w:t>
      </w:r>
    </w:p>
    <w:p w14:paraId="17B6B6B3" w14:textId="77777777" w:rsidR="008D268D" w:rsidRDefault="008D268D" w:rsidP="008D268D">
      <w:pPr>
        <w:pStyle w:val="affffb"/>
        <w:ind w:firstLine="420"/>
      </w:pPr>
      <w:r>
        <w:rPr>
          <w:rFonts w:hint="eastAsia"/>
        </w:rPr>
        <w:t>GB 16806 消防联动控制系统</w:t>
      </w:r>
    </w:p>
    <w:p w14:paraId="578BB117" w14:textId="77777777" w:rsidR="008D268D" w:rsidRDefault="008D268D" w:rsidP="008D268D">
      <w:pPr>
        <w:pStyle w:val="affffb"/>
        <w:ind w:firstLine="420"/>
      </w:pPr>
      <w:r>
        <w:rPr>
          <w:rFonts w:hint="eastAsia"/>
        </w:rPr>
        <w:t>GB 25201 建筑消防设施的维护管理</w:t>
      </w:r>
    </w:p>
    <w:p w14:paraId="2515A4CF" w14:textId="74EC3007" w:rsidR="008D268D" w:rsidRDefault="008D268D" w:rsidP="008D268D">
      <w:pPr>
        <w:pStyle w:val="affffb"/>
        <w:ind w:firstLine="420"/>
      </w:pPr>
      <w:r>
        <w:rPr>
          <w:rFonts w:hint="eastAsia"/>
        </w:rPr>
        <w:t xml:space="preserve">GB 25972.1 气体灭火系统及部件 第1部分：要求 </w:t>
      </w:r>
    </w:p>
    <w:p w14:paraId="4A6070CA" w14:textId="798CB4A3" w:rsidR="008D268D" w:rsidRDefault="008D268D" w:rsidP="008D268D">
      <w:pPr>
        <w:pStyle w:val="affffb"/>
        <w:ind w:firstLine="420"/>
      </w:pPr>
      <w:r>
        <w:rPr>
          <w:rFonts w:hint="eastAsia"/>
        </w:rPr>
        <w:t>GB 50116 火灾自动报警系统设计规范</w:t>
      </w:r>
    </w:p>
    <w:p w14:paraId="70D3DC2F" w14:textId="77777777" w:rsidR="008D268D" w:rsidRDefault="008D268D" w:rsidP="008D268D">
      <w:pPr>
        <w:pStyle w:val="affffb"/>
        <w:ind w:firstLine="420"/>
      </w:pPr>
      <w:r>
        <w:rPr>
          <w:rFonts w:hint="eastAsia"/>
        </w:rPr>
        <w:t>GA 61 固定灭火系统驱动、控制装置通用技术条件</w:t>
      </w:r>
    </w:p>
    <w:p w14:paraId="0033C796" w14:textId="41EF01F3" w:rsidR="00AA6EC9" w:rsidRPr="008A57E6" w:rsidRDefault="008D268D" w:rsidP="008D268D">
      <w:pPr>
        <w:pStyle w:val="affffb"/>
        <w:ind w:firstLine="420"/>
      </w:pPr>
      <w:r>
        <w:rPr>
          <w:rFonts w:hint="eastAsia"/>
        </w:rPr>
        <w:t>GA 498 厨房设备灭火装置</w:t>
      </w:r>
    </w:p>
    <w:p w14:paraId="5D7C66C2" w14:textId="77777777" w:rsidR="00B265BC" w:rsidRPr="00E030F9" w:rsidRDefault="00FD59EB" w:rsidP="00FD59EB">
      <w:pPr>
        <w:pStyle w:val="affc"/>
        <w:spacing w:before="240" w:after="240"/>
      </w:pPr>
      <w:bookmarkStart w:id="48" w:name="_Toc97192966"/>
      <w:bookmarkStart w:id="49" w:name="_Toc216432039"/>
      <w:bookmarkStart w:id="50" w:name="_Toc218860371"/>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61682E0D72C54B99B4A52FC5604720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87F1332" w14:textId="37C0E2B0" w:rsidR="003C010C" w:rsidRDefault="008D268D" w:rsidP="00BA263B">
          <w:pPr>
            <w:pStyle w:val="affffb"/>
            <w:ind w:firstLine="420"/>
          </w:pPr>
          <w:r>
            <w:t>下列术语和定义适用于本文件。</w:t>
          </w:r>
        </w:p>
      </w:sdtContent>
    </w:sdt>
    <w:p w14:paraId="5E822094" w14:textId="77777777" w:rsidR="00F614DD" w:rsidRDefault="00F614DD" w:rsidP="008D268D">
      <w:pPr>
        <w:pStyle w:val="afffffffffff5"/>
        <w:rPr>
          <w:rFonts w:ascii="黑体" w:eastAsia="黑体" w:hAnsi="黑体" w:hint="eastAsia"/>
        </w:rPr>
      </w:pPr>
    </w:p>
    <w:p w14:paraId="0E102A8D" w14:textId="1B712416" w:rsidR="004B3E93" w:rsidRDefault="008D268D" w:rsidP="00F614DD">
      <w:pPr>
        <w:pStyle w:val="afffffffffff5"/>
        <w:numPr>
          <w:ilvl w:val="0"/>
          <w:numId w:val="0"/>
        </w:numPr>
        <w:ind w:firstLineChars="200" w:firstLine="420"/>
        <w:rPr>
          <w:rFonts w:ascii="黑体" w:eastAsia="黑体" w:hAnsi="黑体" w:hint="eastAsia"/>
        </w:rPr>
      </w:pPr>
      <w:r w:rsidRPr="008D268D">
        <w:rPr>
          <w:rFonts w:ascii="黑体" w:eastAsia="黑体" w:hAnsi="黑体" w:hint="eastAsia"/>
        </w:rPr>
        <w:t>小型场所 Small Space</w:t>
      </w:r>
    </w:p>
    <w:p w14:paraId="59BD0632" w14:textId="36C43A3A" w:rsidR="008D268D" w:rsidRDefault="008D268D" w:rsidP="008D268D">
      <w:pPr>
        <w:pStyle w:val="affffb"/>
        <w:ind w:firstLine="420"/>
      </w:pPr>
      <w:r w:rsidRPr="008D268D">
        <w:rPr>
          <w:rFonts w:hint="eastAsia"/>
        </w:rPr>
        <w:t>建筑面积或特定保护区域面积较小，人员密度相对较低或无人值守，火灾荷载相对集中，且安装大型固定灭火系统在技术或经济上不合理的场所。</w:t>
      </w:r>
    </w:p>
    <w:p w14:paraId="4D7C22A8" w14:textId="1E05962A" w:rsidR="008D268D" w:rsidRDefault="008D268D" w:rsidP="008D268D">
      <w:pPr>
        <w:pStyle w:val="afff2"/>
      </w:pPr>
      <w:r w:rsidRPr="008D268D">
        <w:rPr>
          <w:rFonts w:hint="eastAsia"/>
        </w:rPr>
        <w:t>包括但不限于：</w:t>
      </w:r>
    </w:p>
    <w:p w14:paraId="6FF5CD7A" w14:textId="6F8462BA" w:rsidR="008D268D" w:rsidRDefault="008D268D" w:rsidP="008D268D">
      <w:pPr>
        <w:pStyle w:val="afff2"/>
        <w:numPr>
          <w:ilvl w:val="0"/>
          <w:numId w:val="0"/>
        </w:numPr>
        <w:ind w:left="737"/>
      </w:pPr>
      <w:r>
        <w:rPr>
          <w:rFonts w:hint="eastAsia"/>
        </w:rPr>
        <w:t>通信设备间：小型基站机房、弱电间、网络配线间。</w:t>
      </w:r>
    </w:p>
    <w:p w14:paraId="43D8A75F" w14:textId="0A49550A" w:rsidR="008D268D" w:rsidRDefault="008D268D" w:rsidP="008D268D">
      <w:pPr>
        <w:pStyle w:val="afff2"/>
        <w:numPr>
          <w:ilvl w:val="0"/>
          <w:numId w:val="0"/>
        </w:numPr>
        <w:ind w:left="737"/>
      </w:pPr>
      <w:r>
        <w:rPr>
          <w:rFonts w:hint="eastAsia"/>
        </w:rPr>
        <w:t>电力设备间：小型配电柜、充电柜/间、UPS电源柜/间、小型储能设备柜/间。</w:t>
      </w:r>
    </w:p>
    <w:p w14:paraId="6999D0A2" w14:textId="3C6CF4D7" w:rsidR="008D268D" w:rsidRDefault="008D268D" w:rsidP="008D268D">
      <w:pPr>
        <w:pStyle w:val="afff2"/>
        <w:numPr>
          <w:ilvl w:val="0"/>
          <w:numId w:val="0"/>
        </w:numPr>
        <w:ind w:left="737"/>
      </w:pPr>
      <w:r>
        <w:rPr>
          <w:rFonts w:hint="eastAsia"/>
        </w:rPr>
        <w:t>电子设备间：服务器机柜、精密仪器柜、控制柜。</w:t>
      </w:r>
    </w:p>
    <w:p w14:paraId="4CE5D0FC" w14:textId="69A46D15" w:rsidR="008D268D" w:rsidRDefault="008D268D" w:rsidP="008D268D">
      <w:pPr>
        <w:pStyle w:val="afff2"/>
        <w:numPr>
          <w:ilvl w:val="0"/>
          <w:numId w:val="0"/>
        </w:numPr>
        <w:ind w:left="737"/>
      </w:pPr>
      <w:r>
        <w:rPr>
          <w:rFonts w:hint="eastAsia"/>
        </w:rPr>
        <w:t>小型存储间：档案室、贵重物品储藏室。</w:t>
      </w:r>
    </w:p>
    <w:p w14:paraId="278F303C" w14:textId="21BBEAD3" w:rsidR="008D268D" w:rsidRDefault="008D268D" w:rsidP="008D268D">
      <w:pPr>
        <w:pStyle w:val="afff2"/>
        <w:numPr>
          <w:ilvl w:val="0"/>
          <w:numId w:val="0"/>
        </w:numPr>
        <w:ind w:left="737"/>
      </w:pPr>
      <w:r>
        <w:rPr>
          <w:rFonts w:hint="eastAsia"/>
        </w:rPr>
        <w:t>小型商业服务点：便利店后仓、ATM机舱、小型自助服务设备间。</w:t>
      </w:r>
    </w:p>
    <w:p w14:paraId="3B3A3BB9" w14:textId="3D2E10C8" w:rsidR="008D268D" w:rsidRDefault="008D268D" w:rsidP="008D268D">
      <w:pPr>
        <w:pStyle w:val="afff2"/>
        <w:numPr>
          <w:ilvl w:val="0"/>
          <w:numId w:val="0"/>
        </w:numPr>
        <w:ind w:left="737"/>
      </w:pPr>
      <w:r>
        <w:rPr>
          <w:rFonts w:hint="eastAsia"/>
        </w:rPr>
        <w:t>小型交通工具舱：小型船舶机舱、房车设备舱（特定应用需论证）。</w:t>
      </w:r>
    </w:p>
    <w:p w14:paraId="62CFDAEA" w14:textId="7AF44A36" w:rsidR="008D268D" w:rsidRPr="008D268D" w:rsidRDefault="008D268D" w:rsidP="008D268D">
      <w:pPr>
        <w:pStyle w:val="afff2"/>
        <w:numPr>
          <w:ilvl w:val="0"/>
          <w:numId w:val="0"/>
        </w:numPr>
        <w:ind w:left="737"/>
      </w:pPr>
      <w:r>
        <w:rPr>
          <w:rFonts w:hint="eastAsia"/>
        </w:rPr>
        <w:t>其他类似场所：经评估确认适用本标准的其他有限空间。</w:t>
      </w:r>
    </w:p>
    <w:p w14:paraId="28DB2690" w14:textId="77777777" w:rsidR="00F614DD" w:rsidRDefault="00F614DD" w:rsidP="00F614DD">
      <w:pPr>
        <w:pStyle w:val="afffffffffff5"/>
        <w:rPr>
          <w:rFonts w:ascii="黑体" w:eastAsia="黑体" w:hAnsi="黑体" w:hint="eastAsia"/>
        </w:rPr>
      </w:pPr>
    </w:p>
    <w:p w14:paraId="7DD5495E" w14:textId="77777777" w:rsidR="00F614DD" w:rsidRDefault="00F614DD" w:rsidP="00F614DD">
      <w:pPr>
        <w:pStyle w:val="affffb"/>
        <w:ind w:firstLine="420"/>
        <w:rPr>
          <w:rFonts w:ascii="黑体" w:eastAsia="黑体" w:hAnsi="黑体" w:hint="eastAsia"/>
        </w:rPr>
      </w:pPr>
      <w:r w:rsidRPr="00F614DD">
        <w:rPr>
          <w:rFonts w:ascii="黑体" w:eastAsia="黑体" w:hAnsi="黑体" w:hint="eastAsia"/>
        </w:rPr>
        <w:t>预制式自动灭火装置 Pre-engineered Automatic Fire Extinguishing Device</w:t>
      </w:r>
    </w:p>
    <w:p w14:paraId="53EEA415" w14:textId="58C55C41" w:rsidR="00F614DD" w:rsidRDefault="00F614DD" w:rsidP="00F614DD">
      <w:pPr>
        <w:pStyle w:val="affffb"/>
        <w:ind w:firstLine="420"/>
      </w:pPr>
      <w:r w:rsidRPr="00F614DD">
        <w:rPr>
          <w:rFonts w:hint="eastAsia"/>
        </w:rPr>
        <w:lastRenderedPageBreak/>
        <w:t>预制成型，将灭火剂储存容器、驱动装置、喷放部件、探测部件、控制部件等集成在一个或少数几个紧凑单元内，通常只需简单固定安装和连接电源，即可实现自动探测、报警和灭火功能的固定式灭火装置。其设计、性能参数和安装应用方法由制造商预先确定。</w:t>
      </w:r>
    </w:p>
    <w:p w14:paraId="3FB7CE64" w14:textId="77777777" w:rsidR="00F614DD" w:rsidRDefault="00F614DD" w:rsidP="00F614DD">
      <w:pPr>
        <w:pStyle w:val="afffffffffff5"/>
        <w:rPr>
          <w:rFonts w:ascii="黑体" w:eastAsia="黑体" w:hAnsi="黑体" w:hint="eastAsia"/>
        </w:rPr>
      </w:pPr>
    </w:p>
    <w:p w14:paraId="623387FC" w14:textId="08B5B422" w:rsidR="00F614DD" w:rsidRDefault="00F614DD" w:rsidP="00F614DD">
      <w:pPr>
        <w:pStyle w:val="afffffffffff5"/>
        <w:numPr>
          <w:ilvl w:val="0"/>
          <w:numId w:val="0"/>
        </w:numPr>
        <w:ind w:firstLineChars="200" w:firstLine="420"/>
        <w:rPr>
          <w:rFonts w:ascii="黑体" w:eastAsia="黑体" w:hAnsi="黑体" w:hint="eastAsia"/>
        </w:rPr>
      </w:pPr>
      <w:r w:rsidRPr="00F614DD">
        <w:rPr>
          <w:rFonts w:ascii="黑体" w:eastAsia="黑体" w:hAnsi="黑体" w:hint="eastAsia"/>
        </w:rPr>
        <w:t>局部应用 Local Application</w:t>
      </w:r>
    </w:p>
    <w:p w14:paraId="4151D3D6" w14:textId="71C1B273" w:rsidR="00F614DD" w:rsidRPr="00F614DD" w:rsidRDefault="00F614DD" w:rsidP="00F614DD">
      <w:pPr>
        <w:pStyle w:val="affffb"/>
        <w:ind w:firstLine="420"/>
      </w:pPr>
      <w:r w:rsidRPr="00F614DD">
        <w:rPr>
          <w:rFonts w:hint="eastAsia"/>
        </w:rPr>
        <w:t>灭火剂直接施加到燃烧物表面或特定保护对象表面的灭火方式，而非对整个封闭空间进行全淹没灭火。</w:t>
      </w:r>
    </w:p>
    <w:p w14:paraId="56D08FCA" w14:textId="77777777" w:rsidR="00F614DD" w:rsidRDefault="00F614DD" w:rsidP="00F614DD">
      <w:pPr>
        <w:pStyle w:val="afffffffffff5"/>
        <w:rPr>
          <w:rFonts w:ascii="黑体" w:eastAsia="黑体" w:hAnsi="黑体" w:hint="eastAsia"/>
        </w:rPr>
      </w:pPr>
    </w:p>
    <w:p w14:paraId="5DFB8959" w14:textId="59B971B7" w:rsidR="00F614DD" w:rsidRPr="00F614DD" w:rsidRDefault="00F614DD" w:rsidP="00F614DD">
      <w:pPr>
        <w:pStyle w:val="affffb"/>
        <w:ind w:firstLine="420"/>
        <w:rPr>
          <w:rFonts w:ascii="黑体" w:eastAsia="黑体" w:hAnsi="黑体" w:hint="eastAsia"/>
        </w:rPr>
      </w:pPr>
      <w:r w:rsidRPr="00F614DD">
        <w:rPr>
          <w:rFonts w:ascii="黑体" w:eastAsia="黑体" w:hAnsi="黑体" w:hint="eastAsia"/>
        </w:rPr>
        <w:t>灭火剂储存容器 Extinguishing Agent Container</w:t>
      </w:r>
    </w:p>
    <w:p w14:paraId="58691517" w14:textId="5CBB81A5" w:rsidR="00F614DD" w:rsidRPr="00F614DD" w:rsidRDefault="00F614DD" w:rsidP="00F614DD">
      <w:pPr>
        <w:pStyle w:val="affffb"/>
        <w:ind w:firstLine="420"/>
      </w:pPr>
      <w:r w:rsidRPr="00F614DD">
        <w:rPr>
          <w:rFonts w:hint="eastAsia"/>
        </w:rPr>
        <w:t>用于储存灭火剂和（或）驱动气体的压力容器。</w:t>
      </w:r>
    </w:p>
    <w:p w14:paraId="1DE9000B" w14:textId="77777777" w:rsidR="00F614DD" w:rsidRDefault="00F614DD" w:rsidP="00F614DD">
      <w:pPr>
        <w:pStyle w:val="afffffffffff5"/>
        <w:rPr>
          <w:rFonts w:ascii="黑体" w:eastAsia="黑体" w:hAnsi="黑体" w:hint="eastAsia"/>
        </w:rPr>
      </w:pPr>
    </w:p>
    <w:p w14:paraId="2313D725" w14:textId="47044FF5" w:rsidR="00F614DD" w:rsidRDefault="00F614DD" w:rsidP="00F614DD">
      <w:pPr>
        <w:pStyle w:val="afffffffffff5"/>
        <w:numPr>
          <w:ilvl w:val="0"/>
          <w:numId w:val="0"/>
        </w:numPr>
        <w:rPr>
          <w:rFonts w:ascii="黑体" w:eastAsia="黑体" w:hAnsi="黑体" w:hint="eastAsia"/>
        </w:rPr>
      </w:pPr>
      <w:r>
        <w:rPr>
          <w:rFonts w:ascii="黑体" w:eastAsia="黑体" w:hAnsi="黑体" w:hint="eastAsia"/>
        </w:rPr>
        <w:t xml:space="preserve">    </w:t>
      </w:r>
      <w:r w:rsidRPr="00F614DD">
        <w:rPr>
          <w:rFonts w:ascii="黑体" w:eastAsia="黑体" w:hAnsi="黑体" w:hint="eastAsia"/>
        </w:rPr>
        <w:t>驱动装置 Actuating Device</w:t>
      </w:r>
    </w:p>
    <w:p w14:paraId="69A1D821" w14:textId="163FFD0D" w:rsidR="00F614DD" w:rsidRPr="00F614DD" w:rsidRDefault="00F614DD" w:rsidP="00F614DD">
      <w:pPr>
        <w:pStyle w:val="affffb"/>
        <w:ind w:firstLine="420"/>
      </w:pPr>
      <w:r w:rsidRPr="00F614DD">
        <w:rPr>
          <w:rFonts w:hint="eastAsia"/>
        </w:rPr>
        <w:t>用于启动装置释放灭火剂的部件，可以是电爆型、电磁型、热敏线型、易熔合金型、气动型或它们的组合。</w:t>
      </w:r>
    </w:p>
    <w:p w14:paraId="179E23DF" w14:textId="77777777" w:rsidR="00F614DD" w:rsidRDefault="00F614DD" w:rsidP="00F614DD">
      <w:pPr>
        <w:pStyle w:val="afffffffffff5"/>
        <w:rPr>
          <w:rFonts w:ascii="黑体" w:eastAsia="黑体" w:hAnsi="黑体" w:hint="eastAsia"/>
        </w:rPr>
      </w:pPr>
    </w:p>
    <w:p w14:paraId="65A1CB47" w14:textId="6049DEBA" w:rsidR="00F614DD" w:rsidRDefault="00F614DD" w:rsidP="00F614DD">
      <w:pPr>
        <w:pStyle w:val="afffffffffff5"/>
        <w:numPr>
          <w:ilvl w:val="0"/>
          <w:numId w:val="0"/>
        </w:numPr>
        <w:rPr>
          <w:rFonts w:ascii="黑体" w:eastAsia="黑体" w:hAnsi="黑体" w:hint="eastAsia"/>
        </w:rPr>
      </w:pPr>
      <w:r>
        <w:rPr>
          <w:rFonts w:ascii="黑体" w:eastAsia="黑体" w:hAnsi="黑体" w:hint="eastAsia"/>
        </w:rPr>
        <w:t xml:space="preserve">    </w:t>
      </w:r>
      <w:r w:rsidRPr="00F614DD">
        <w:rPr>
          <w:rFonts w:ascii="黑体" w:eastAsia="黑体" w:hAnsi="黑体" w:hint="eastAsia"/>
        </w:rPr>
        <w:t>喷放部件 Discharge Components</w:t>
      </w:r>
    </w:p>
    <w:p w14:paraId="05BAA7E4" w14:textId="57712AF7" w:rsidR="00F614DD" w:rsidRPr="00F614DD" w:rsidRDefault="00F614DD" w:rsidP="00F614DD">
      <w:pPr>
        <w:pStyle w:val="affffb"/>
        <w:ind w:firstLine="420"/>
      </w:pPr>
      <w:r w:rsidRPr="00F614DD">
        <w:rPr>
          <w:rFonts w:hint="eastAsia"/>
        </w:rPr>
        <w:t>用于引导和释放灭火剂的部件。</w:t>
      </w:r>
    </w:p>
    <w:p w14:paraId="225D15A8" w14:textId="77777777" w:rsidR="00F614DD" w:rsidRDefault="00F614DD" w:rsidP="00F614DD">
      <w:pPr>
        <w:pStyle w:val="afffffffffff5"/>
        <w:rPr>
          <w:rFonts w:ascii="黑体" w:eastAsia="黑体" w:hAnsi="黑体" w:hint="eastAsia"/>
        </w:rPr>
      </w:pPr>
    </w:p>
    <w:p w14:paraId="0A0C1EB4" w14:textId="1F7F5A79" w:rsidR="00F614DD" w:rsidRDefault="00F614DD" w:rsidP="00F614DD">
      <w:pPr>
        <w:pStyle w:val="afffffffffff5"/>
        <w:numPr>
          <w:ilvl w:val="0"/>
          <w:numId w:val="0"/>
        </w:numPr>
        <w:rPr>
          <w:rFonts w:ascii="黑体" w:eastAsia="黑体" w:hAnsi="黑体" w:hint="eastAsia"/>
        </w:rPr>
      </w:pPr>
      <w:r>
        <w:rPr>
          <w:rFonts w:ascii="黑体" w:eastAsia="黑体" w:hAnsi="黑体" w:hint="eastAsia"/>
        </w:rPr>
        <w:t xml:space="preserve">    </w:t>
      </w:r>
      <w:r w:rsidRPr="00F614DD">
        <w:rPr>
          <w:rFonts w:ascii="黑体" w:eastAsia="黑体" w:hAnsi="黑体" w:hint="eastAsia"/>
        </w:rPr>
        <w:t>探测部件 Detection Components (Optional)</w:t>
      </w:r>
    </w:p>
    <w:p w14:paraId="764344A8" w14:textId="15DF5647" w:rsidR="00F614DD" w:rsidRPr="00F614DD" w:rsidRDefault="00F614DD" w:rsidP="00F614DD">
      <w:pPr>
        <w:pStyle w:val="affffb"/>
        <w:ind w:firstLine="420"/>
      </w:pPr>
      <w:r w:rsidRPr="00F614DD">
        <w:rPr>
          <w:rFonts w:hint="eastAsia"/>
        </w:rPr>
        <w:t>集成在装置内部或与之紧密关联，用于探测火灾并触发装置启动的部件。</w:t>
      </w:r>
    </w:p>
    <w:p w14:paraId="1FECEE0C" w14:textId="77777777" w:rsidR="00F614DD" w:rsidRDefault="00F614DD" w:rsidP="00F614DD">
      <w:pPr>
        <w:pStyle w:val="afffffffffff5"/>
        <w:rPr>
          <w:rFonts w:ascii="黑体" w:eastAsia="黑体" w:hAnsi="黑体" w:hint="eastAsia"/>
        </w:rPr>
      </w:pPr>
    </w:p>
    <w:p w14:paraId="6FAF7083" w14:textId="352550D3" w:rsidR="00F614DD" w:rsidRDefault="00F614DD" w:rsidP="00F614DD">
      <w:pPr>
        <w:pStyle w:val="afffffffffff5"/>
        <w:numPr>
          <w:ilvl w:val="0"/>
          <w:numId w:val="0"/>
        </w:numPr>
        <w:rPr>
          <w:rFonts w:ascii="黑体" w:eastAsia="黑体" w:hAnsi="黑体" w:hint="eastAsia"/>
        </w:rPr>
      </w:pPr>
      <w:r>
        <w:rPr>
          <w:rFonts w:ascii="黑体" w:eastAsia="黑体" w:hAnsi="黑体" w:hint="eastAsia"/>
        </w:rPr>
        <w:t xml:space="preserve">    </w:t>
      </w:r>
      <w:r w:rsidRPr="00F614DD">
        <w:rPr>
          <w:rFonts w:ascii="黑体" w:eastAsia="黑体" w:hAnsi="黑体" w:hint="eastAsia"/>
        </w:rPr>
        <w:t>控制部件 Control Components (Optional)</w:t>
      </w:r>
    </w:p>
    <w:p w14:paraId="57119984" w14:textId="2B5FB791" w:rsidR="00F614DD" w:rsidRPr="00F614DD" w:rsidRDefault="00F614DD" w:rsidP="00F614DD">
      <w:pPr>
        <w:pStyle w:val="affffb"/>
        <w:ind w:firstLine="420"/>
      </w:pPr>
      <w:r w:rsidRPr="00F614DD">
        <w:rPr>
          <w:rFonts w:hint="eastAsia"/>
        </w:rPr>
        <w:t>集成在装置内部或与之紧密关联，用于接收处理探测信号、执行逻辑判断、发出报警信号、启动驱动装置的电子或电气控制单元。</w:t>
      </w:r>
    </w:p>
    <w:p w14:paraId="77677C98" w14:textId="77777777" w:rsidR="00F614DD" w:rsidRDefault="00F614DD" w:rsidP="00F614DD">
      <w:pPr>
        <w:pStyle w:val="afffffffffff5"/>
        <w:rPr>
          <w:rFonts w:ascii="黑体" w:eastAsia="黑体" w:hAnsi="黑体" w:hint="eastAsia"/>
        </w:rPr>
      </w:pPr>
    </w:p>
    <w:p w14:paraId="38867F4F" w14:textId="20D25083" w:rsidR="00F614DD" w:rsidRDefault="00F614DD" w:rsidP="00F614DD">
      <w:pPr>
        <w:pStyle w:val="afffffffffff5"/>
        <w:numPr>
          <w:ilvl w:val="0"/>
          <w:numId w:val="0"/>
        </w:numPr>
        <w:rPr>
          <w:rFonts w:ascii="黑体" w:eastAsia="黑体" w:hAnsi="黑体" w:hint="eastAsia"/>
        </w:rPr>
      </w:pPr>
      <w:r>
        <w:rPr>
          <w:rFonts w:ascii="黑体" w:eastAsia="黑体" w:hAnsi="黑体" w:hint="eastAsia"/>
        </w:rPr>
        <w:t xml:space="preserve">    </w:t>
      </w:r>
      <w:r w:rsidR="00CC0800" w:rsidRPr="00CC0800">
        <w:rPr>
          <w:rFonts w:ascii="黑体" w:eastAsia="黑体" w:hAnsi="黑体" w:hint="eastAsia"/>
        </w:rPr>
        <w:t>手动启动装置 Manual Actuating Device</w:t>
      </w:r>
    </w:p>
    <w:p w14:paraId="518C88D1" w14:textId="295C3E9D" w:rsidR="00CC0800" w:rsidRPr="00CC0800" w:rsidRDefault="00CC0800" w:rsidP="00CC0800">
      <w:pPr>
        <w:pStyle w:val="affffb"/>
        <w:ind w:firstLine="420"/>
      </w:pPr>
      <w:r w:rsidRPr="00CC0800">
        <w:rPr>
          <w:rFonts w:hint="eastAsia"/>
        </w:rPr>
        <w:t>供人员操作以紧急启动装置释放灭火剂的部件。</w:t>
      </w:r>
    </w:p>
    <w:p w14:paraId="045392F0" w14:textId="77777777" w:rsidR="00CC0800" w:rsidRDefault="00CC0800" w:rsidP="00F614DD">
      <w:pPr>
        <w:pStyle w:val="afffffffffff5"/>
        <w:rPr>
          <w:rFonts w:ascii="黑体" w:eastAsia="黑体" w:hAnsi="黑体" w:hint="eastAsia"/>
        </w:rPr>
      </w:pPr>
    </w:p>
    <w:p w14:paraId="00AF2E6C" w14:textId="15B80789" w:rsidR="00CC0800" w:rsidRDefault="00CC0800" w:rsidP="00CC0800">
      <w:pPr>
        <w:pStyle w:val="afffffffffff5"/>
        <w:numPr>
          <w:ilvl w:val="0"/>
          <w:numId w:val="0"/>
        </w:numPr>
        <w:rPr>
          <w:rFonts w:ascii="黑体" w:eastAsia="黑体" w:hAnsi="黑体" w:hint="eastAsia"/>
        </w:rPr>
      </w:pPr>
      <w:r>
        <w:rPr>
          <w:rFonts w:ascii="黑体" w:eastAsia="黑体" w:hAnsi="黑体" w:hint="eastAsia"/>
        </w:rPr>
        <w:t xml:space="preserve">    </w:t>
      </w:r>
      <w:r w:rsidRPr="00CC0800">
        <w:rPr>
          <w:rFonts w:ascii="黑体" w:eastAsia="黑体" w:hAnsi="黑体" w:hint="eastAsia"/>
        </w:rPr>
        <w:t>反馈装置 Feedback Device</w:t>
      </w:r>
    </w:p>
    <w:p w14:paraId="34DEE120" w14:textId="402992AC" w:rsidR="00CC0800" w:rsidRPr="00CC0800" w:rsidRDefault="00CC0800" w:rsidP="00CC0800">
      <w:pPr>
        <w:pStyle w:val="affffb"/>
        <w:ind w:firstLine="420"/>
      </w:pPr>
      <w:r w:rsidRPr="00CC0800">
        <w:rPr>
          <w:rFonts w:hint="eastAsia"/>
        </w:rPr>
        <w:t>用于向外部设备提供装置工作状态信号的部件。</w:t>
      </w:r>
    </w:p>
    <w:p w14:paraId="78AE5F27" w14:textId="77777777" w:rsidR="00CC0800" w:rsidRDefault="00CC0800" w:rsidP="00CC0800">
      <w:pPr>
        <w:pStyle w:val="affc"/>
        <w:spacing w:before="240" w:after="240"/>
      </w:pPr>
      <w:bookmarkStart w:id="52" w:name="_Toc216432040"/>
      <w:bookmarkStart w:id="53" w:name="_Toc218860372"/>
      <w:r>
        <w:rPr>
          <w:rFonts w:hint="eastAsia"/>
        </w:rPr>
        <w:t>分类</w:t>
      </w:r>
      <w:bookmarkEnd w:id="52"/>
      <w:bookmarkEnd w:id="53"/>
    </w:p>
    <w:p w14:paraId="42E248CA" w14:textId="2924827B" w:rsidR="00CC0800" w:rsidRDefault="00CC0800" w:rsidP="00CC0800">
      <w:pPr>
        <w:pStyle w:val="affd"/>
        <w:spacing w:before="120" w:after="120"/>
      </w:pPr>
      <w:r>
        <w:rPr>
          <w:rFonts w:hint="eastAsia"/>
        </w:rPr>
        <w:t>按应用场所类型分类</w:t>
      </w:r>
    </w:p>
    <w:p w14:paraId="7E0F5707" w14:textId="13906AF4" w:rsidR="00CC0800" w:rsidRDefault="00CC0800" w:rsidP="00CC0800">
      <w:pPr>
        <w:pStyle w:val="af5"/>
        <w:numPr>
          <w:ilvl w:val="0"/>
          <w:numId w:val="32"/>
        </w:numPr>
      </w:pPr>
      <w:r>
        <w:rPr>
          <w:rFonts w:hint="eastAsia"/>
        </w:rPr>
        <w:t>D类：</w:t>
      </w:r>
      <w:r w:rsidR="00EF4D03">
        <w:rPr>
          <w:rFonts w:hint="eastAsia"/>
        </w:rPr>
        <w:t>配电柜、充电柜、UPS柜、储能柜等</w:t>
      </w:r>
      <w:r>
        <w:rPr>
          <w:rFonts w:hint="eastAsia"/>
        </w:rPr>
        <w:t>电力设备</w:t>
      </w:r>
      <w:r w:rsidR="00EF4D03">
        <w:rPr>
          <w:rFonts w:hint="eastAsia"/>
        </w:rPr>
        <w:t>；</w:t>
      </w:r>
    </w:p>
    <w:p w14:paraId="2D8AAC18" w14:textId="48CB06B1" w:rsidR="00CC0800" w:rsidRDefault="00CC0800" w:rsidP="00CC0800">
      <w:pPr>
        <w:pStyle w:val="af5"/>
      </w:pPr>
      <w:r>
        <w:rPr>
          <w:rFonts w:hint="eastAsia"/>
        </w:rPr>
        <w:t>T类：</w:t>
      </w:r>
      <w:r w:rsidR="00EF4D03">
        <w:rPr>
          <w:rFonts w:hint="eastAsia"/>
        </w:rPr>
        <w:t>机柜、服务器柜、控制柜等</w:t>
      </w:r>
      <w:r>
        <w:rPr>
          <w:rFonts w:hint="eastAsia"/>
        </w:rPr>
        <w:t>通信/电子设备</w:t>
      </w:r>
      <w:r w:rsidR="00EF4D03">
        <w:rPr>
          <w:rFonts w:hint="eastAsia"/>
        </w:rPr>
        <w:t>；</w:t>
      </w:r>
    </w:p>
    <w:p w14:paraId="3BF8D4A2" w14:textId="13556053" w:rsidR="00CC0800" w:rsidRDefault="00CC0800" w:rsidP="00CC0800">
      <w:pPr>
        <w:pStyle w:val="af5"/>
      </w:pPr>
      <w:r>
        <w:rPr>
          <w:rFonts w:hint="eastAsia"/>
        </w:rPr>
        <w:t>C类：</w:t>
      </w:r>
      <w:r w:rsidR="00EF4D03">
        <w:rPr>
          <w:rFonts w:hint="eastAsia"/>
        </w:rPr>
        <w:t>小型设备间、储藏室等</w:t>
      </w:r>
      <w:r>
        <w:rPr>
          <w:rFonts w:hint="eastAsia"/>
        </w:rPr>
        <w:t>小型封闭空间</w:t>
      </w:r>
      <w:r w:rsidR="00EF4D03">
        <w:rPr>
          <w:rFonts w:hint="eastAsia"/>
        </w:rPr>
        <w:t>；</w:t>
      </w:r>
    </w:p>
    <w:p w14:paraId="5402225E" w14:textId="678302B7" w:rsidR="00CC0800" w:rsidRDefault="00CC0800" w:rsidP="00CC0800">
      <w:pPr>
        <w:pStyle w:val="af5"/>
      </w:pPr>
      <w:r>
        <w:rPr>
          <w:rFonts w:hint="eastAsia"/>
        </w:rPr>
        <w:t>S类：</w:t>
      </w:r>
      <w:r w:rsidR="00EF4D03">
        <w:rPr>
          <w:rFonts w:hint="eastAsia"/>
        </w:rPr>
        <w:t>针对特定设备或风险定制的</w:t>
      </w:r>
      <w:r>
        <w:rPr>
          <w:rFonts w:hint="eastAsia"/>
        </w:rPr>
        <w:t>特殊</w:t>
      </w:r>
      <w:r w:rsidR="00EF4D03">
        <w:rPr>
          <w:rFonts w:hint="eastAsia"/>
        </w:rPr>
        <w:t>空间。</w:t>
      </w:r>
    </w:p>
    <w:p w14:paraId="70ED4FFB" w14:textId="3858A942" w:rsidR="00CC0800" w:rsidRDefault="00CC0800" w:rsidP="00CC0800">
      <w:pPr>
        <w:pStyle w:val="afff2"/>
      </w:pPr>
      <w:r>
        <w:rPr>
          <w:rFonts w:hint="eastAsia"/>
        </w:rPr>
        <w:t>此分类主要用于指导选型和应用，非强制性的装置本体标识要求</w:t>
      </w:r>
      <w:r w:rsidR="00FF1E99">
        <w:rPr>
          <w:rFonts w:hint="eastAsia"/>
        </w:rPr>
        <w:t>。</w:t>
      </w:r>
    </w:p>
    <w:p w14:paraId="4A8784EC" w14:textId="2724BA29" w:rsidR="00CC0800" w:rsidRDefault="00CC0800" w:rsidP="00CC0800">
      <w:pPr>
        <w:pStyle w:val="affd"/>
        <w:spacing w:before="120" w:after="120"/>
      </w:pPr>
      <w:r>
        <w:rPr>
          <w:rFonts w:hint="eastAsia"/>
        </w:rPr>
        <w:t>按启动方式分类</w:t>
      </w:r>
    </w:p>
    <w:p w14:paraId="4C032581" w14:textId="13F3AB09" w:rsidR="00CC0800" w:rsidRDefault="00CC0800" w:rsidP="00CC0800">
      <w:pPr>
        <w:pStyle w:val="af5"/>
        <w:numPr>
          <w:ilvl w:val="0"/>
          <w:numId w:val="33"/>
        </w:numPr>
      </w:pPr>
      <w:r>
        <w:rPr>
          <w:rFonts w:hint="eastAsia"/>
        </w:rPr>
        <w:t>A型：独立探测启动型，装置集成探测部件，火灾时自行探测并启动。</w:t>
      </w:r>
    </w:p>
    <w:p w14:paraId="2FC2A28D" w14:textId="22DD95C1" w:rsidR="00CC0800" w:rsidRDefault="00CC0800" w:rsidP="00CC0800">
      <w:pPr>
        <w:pStyle w:val="af5"/>
      </w:pPr>
      <w:r>
        <w:rPr>
          <w:rFonts w:hint="eastAsia"/>
        </w:rPr>
        <w:t>B型：外部信号启动型，装置需接收外部火灾报警控制器或探测器的启动信号才能启动。</w:t>
      </w:r>
    </w:p>
    <w:p w14:paraId="58E2C926" w14:textId="2964F69E" w:rsidR="00CC0800" w:rsidRDefault="00CC0800" w:rsidP="00CC0800">
      <w:pPr>
        <w:pStyle w:val="af5"/>
      </w:pPr>
      <w:r>
        <w:rPr>
          <w:rFonts w:hint="eastAsia"/>
        </w:rPr>
        <w:t>C型：复合启动型，同时具备独立探测启动和接收外部信号启动的功能。</w:t>
      </w:r>
    </w:p>
    <w:p w14:paraId="606EE1D2" w14:textId="4C5DA81A" w:rsidR="00CC0800" w:rsidRDefault="00CC0800" w:rsidP="00CC0800">
      <w:pPr>
        <w:pStyle w:val="affd"/>
        <w:spacing w:before="120" w:after="120"/>
      </w:pPr>
      <w:r>
        <w:rPr>
          <w:rFonts w:hint="eastAsia"/>
        </w:rPr>
        <w:t>按灭火剂类型分类</w:t>
      </w:r>
    </w:p>
    <w:p w14:paraId="18DA14AD" w14:textId="4D945886" w:rsidR="00CC0800" w:rsidRPr="00A51DFA" w:rsidRDefault="00CC0800" w:rsidP="00CC0800">
      <w:pPr>
        <w:pStyle w:val="af5"/>
        <w:numPr>
          <w:ilvl w:val="0"/>
          <w:numId w:val="34"/>
        </w:numPr>
      </w:pPr>
      <w:r w:rsidRPr="00A51DFA">
        <w:rPr>
          <w:rFonts w:hint="eastAsia"/>
        </w:rPr>
        <w:t>G类：气体灭火剂型，使用洁净气体灭火剂。严禁使用哈龙灭火剂。</w:t>
      </w:r>
    </w:p>
    <w:p w14:paraId="0157ED18" w14:textId="62C394BF" w:rsidR="00CC0800" w:rsidRPr="00A51DFA" w:rsidRDefault="00CC0800" w:rsidP="00CC0800">
      <w:pPr>
        <w:pStyle w:val="af5"/>
      </w:pPr>
      <w:r w:rsidRPr="00A51DFA">
        <w:rPr>
          <w:rFonts w:hint="eastAsia"/>
        </w:rPr>
        <w:t>P类：干粉灭火剂型，使用ABC干粉或其他适用于特定火源的干粉。</w:t>
      </w:r>
    </w:p>
    <w:p w14:paraId="252F66B2" w14:textId="17A9A390" w:rsidR="00CC0800" w:rsidRPr="00A51DFA" w:rsidRDefault="00CC0800" w:rsidP="00CC0800">
      <w:pPr>
        <w:pStyle w:val="af5"/>
      </w:pPr>
      <w:r w:rsidRPr="00A51DFA">
        <w:rPr>
          <w:rFonts w:hint="eastAsia"/>
        </w:rPr>
        <w:t>F类：气溶胶灭火剂型，使用S型或K型气溶胶灭火剂。</w:t>
      </w:r>
    </w:p>
    <w:p w14:paraId="26837E41" w14:textId="7630DB62" w:rsidR="00CC0800" w:rsidRPr="00A51DFA" w:rsidRDefault="00CC0800" w:rsidP="00CC0800">
      <w:pPr>
        <w:pStyle w:val="af5"/>
      </w:pPr>
      <w:r w:rsidRPr="00A51DFA">
        <w:rPr>
          <w:rFonts w:hint="eastAsia"/>
        </w:rPr>
        <w:lastRenderedPageBreak/>
        <w:t>L类：液体灭火剂型，使用细水雾或其他适用于特定火源的液体灭火剂。</w:t>
      </w:r>
    </w:p>
    <w:p w14:paraId="1D8F3C73" w14:textId="3E389C4B" w:rsidR="00CC0800" w:rsidRPr="00A51DFA" w:rsidRDefault="00CC0800" w:rsidP="00CC0800">
      <w:pPr>
        <w:pStyle w:val="afff2"/>
      </w:pPr>
      <w:r w:rsidRPr="00A51DFA">
        <w:rPr>
          <w:rFonts w:hint="eastAsia"/>
        </w:rPr>
        <w:t>混合灭火剂需明确标识主要成分和类型</w:t>
      </w:r>
      <w:r w:rsidR="00DE7BEB" w:rsidRPr="00A51DFA">
        <w:rPr>
          <w:rFonts w:hint="eastAsia"/>
        </w:rPr>
        <w:t>。</w:t>
      </w:r>
    </w:p>
    <w:p w14:paraId="20C65C1E" w14:textId="24C72064" w:rsidR="00CC0800" w:rsidRPr="00A51DFA" w:rsidRDefault="00CC0800" w:rsidP="00CC0800">
      <w:pPr>
        <w:pStyle w:val="affd"/>
        <w:spacing w:before="120" w:after="120"/>
      </w:pPr>
      <w:r w:rsidRPr="00A51DFA">
        <w:rPr>
          <w:rFonts w:hint="eastAsia"/>
        </w:rPr>
        <w:t>按结构形式分类</w:t>
      </w:r>
    </w:p>
    <w:p w14:paraId="74C8AD8B" w14:textId="5886B6D6" w:rsidR="00CC0800" w:rsidRPr="00A51DFA" w:rsidRDefault="00CC0800" w:rsidP="00CC0800">
      <w:pPr>
        <w:pStyle w:val="af5"/>
        <w:numPr>
          <w:ilvl w:val="0"/>
          <w:numId w:val="35"/>
        </w:numPr>
      </w:pPr>
      <w:r w:rsidRPr="00A51DFA">
        <w:rPr>
          <w:rFonts w:hint="eastAsia"/>
        </w:rPr>
        <w:t>U型：单元式，所有部件集成在一个箱体或柜体内。</w:t>
      </w:r>
    </w:p>
    <w:p w14:paraId="51B6B05C" w14:textId="299BA47F" w:rsidR="00CC0800" w:rsidRPr="00A51DFA" w:rsidRDefault="00CC0800" w:rsidP="00CC0800">
      <w:pPr>
        <w:pStyle w:val="af5"/>
      </w:pPr>
      <w:r w:rsidRPr="00A51DFA">
        <w:rPr>
          <w:rFonts w:hint="eastAsia"/>
        </w:rPr>
        <w:t>M型：模块组合式，由灭火剂储存/驱动模块和喷放模块组成，通过短管连接。</w:t>
      </w:r>
    </w:p>
    <w:p w14:paraId="6F1D78EF" w14:textId="67506167" w:rsidR="00F614DD" w:rsidRPr="00A51DFA" w:rsidRDefault="00CC0800" w:rsidP="00CC0800">
      <w:pPr>
        <w:pStyle w:val="affc"/>
        <w:spacing w:before="240" w:after="240"/>
      </w:pPr>
      <w:bookmarkStart w:id="54" w:name="_Toc216432041"/>
      <w:bookmarkStart w:id="55" w:name="_Toc218860373"/>
      <w:r w:rsidRPr="00A51DFA">
        <w:rPr>
          <w:rFonts w:hint="eastAsia"/>
        </w:rPr>
        <w:t>选型</w:t>
      </w:r>
      <w:bookmarkEnd w:id="54"/>
      <w:bookmarkEnd w:id="55"/>
    </w:p>
    <w:p w14:paraId="49A74920" w14:textId="04256B56" w:rsidR="00CC0800" w:rsidRPr="00A51DFA" w:rsidRDefault="00CC0800" w:rsidP="00CC0800">
      <w:pPr>
        <w:pStyle w:val="affd"/>
        <w:spacing w:before="120" w:after="120"/>
      </w:pPr>
      <w:r w:rsidRPr="00A51DFA">
        <w:rPr>
          <w:rFonts w:hint="eastAsia"/>
        </w:rPr>
        <w:t>一般要求</w:t>
      </w:r>
    </w:p>
    <w:p w14:paraId="46ADC567" w14:textId="3EE5882F" w:rsidR="000755E7" w:rsidRPr="00A51DFA" w:rsidRDefault="000755E7" w:rsidP="00CC0800">
      <w:pPr>
        <w:pStyle w:val="afffffffff1"/>
      </w:pPr>
      <w:r w:rsidRPr="00A51DFA">
        <w:rPr>
          <w:rFonts w:hint="eastAsia"/>
        </w:rPr>
        <w:t>应选用符合消防安全要求的合格产品。</w:t>
      </w:r>
    </w:p>
    <w:p w14:paraId="31AD3A93" w14:textId="159ACE24" w:rsidR="00CC0800" w:rsidRPr="00A51DFA" w:rsidRDefault="00CC0800" w:rsidP="00CC0800">
      <w:pPr>
        <w:pStyle w:val="afffffffff1"/>
      </w:pPr>
      <w:r w:rsidRPr="00A51DFA">
        <w:rPr>
          <w:rFonts w:hint="eastAsia"/>
        </w:rPr>
        <w:t>装置选型应基于对保护对象的火灾风险评估，明确火灾类型、保护对象特性、环境条件、场所特点等因素。</w:t>
      </w:r>
    </w:p>
    <w:p w14:paraId="5DACED19" w14:textId="23425849" w:rsidR="00CC0800" w:rsidRPr="00A51DFA" w:rsidRDefault="00CC0800" w:rsidP="00CC0800">
      <w:pPr>
        <w:pStyle w:val="afffffffff1"/>
      </w:pPr>
      <w:r w:rsidRPr="00A51DFA">
        <w:rPr>
          <w:rFonts w:hint="eastAsia"/>
        </w:rPr>
        <w:t>应优先选择适用于保护对象火灾类型且对保护对象和环境损害最小的灭火剂。</w:t>
      </w:r>
    </w:p>
    <w:p w14:paraId="4E10ADCD" w14:textId="55F5B3DC" w:rsidR="00CC0800" w:rsidRPr="00A51DFA" w:rsidRDefault="00CC0800" w:rsidP="00CC0800">
      <w:pPr>
        <w:pStyle w:val="afffffffff1"/>
      </w:pPr>
      <w:r w:rsidRPr="00A51DFA">
        <w:rPr>
          <w:rFonts w:hint="eastAsia"/>
        </w:rPr>
        <w:t>选型</w:t>
      </w:r>
      <w:r w:rsidR="000755E7" w:rsidRPr="00A51DFA">
        <w:rPr>
          <w:rFonts w:hint="eastAsia"/>
        </w:rPr>
        <w:t>应</w:t>
      </w:r>
      <w:r w:rsidRPr="00A51DFA">
        <w:rPr>
          <w:rFonts w:hint="eastAsia"/>
        </w:rPr>
        <w:t>确保装置的保护范围能够完全覆盖目标风险区域或设备。</w:t>
      </w:r>
    </w:p>
    <w:p w14:paraId="70E86384" w14:textId="2FFF9E09" w:rsidR="00CC0800" w:rsidRPr="00A51DFA" w:rsidRDefault="000755E7" w:rsidP="00CC0800">
      <w:pPr>
        <w:pStyle w:val="afffffffff1"/>
      </w:pPr>
      <w:r w:rsidRPr="00A51DFA">
        <w:rPr>
          <w:rFonts w:hint="eastAsia"/>
        </w:rPr>
        <w:t>装置自动启动方式</w:t>
      </w:r>
      <w:r w:rsidR="00CC0800" w:rsidRPr="00A51DFA">
        <w:rPr>
          <w:rFonts w:hint="eastAsia"/>
        </w:rPr>
        <w:t>应与场所</w:t>
      </w:r>
      <w:r w:rsidRPr="00A51DFA">
        <w:rPr>
          <w:rFonts w:hint="eastAsia"/>
        </w:rPr>
        <w:t>设有的</w:t>
      </w:r>
      <w:r w:rsidR="00CC0800" w:rsidRPr="00A51DFA">
        <w:rPr>
          <w:rFonts w:hint="eastAsia"/>
        </w:rPr>
        <w:t>火灾</w:t>
      </w:r>
      <w:r w:rsidRPr="00A51DFA">
        <w:rPr>
          <w:rFonts w:hint="eastAsia"/>
        </w:rPr>
        <w:t>自动报警系统联动，若无火灾自动报警系统，应设有专用的火灾探测</w:t>
      </w:r>
      <w:r w:rsidR="00CC0800" w:rsidRPr="00A51DFA">
        <w:rPr>
          <w:rFonts w:hint="eastAsia"/>
        </w:rPr>
        <w:t>报警</w:t>
      </w:r>
      <w:r w:rsidRPr="00A51DFA">
        <w:rPr>
          <w:rFonts w:hint="eastAsia"/>
        </w:rPr>
        <w:t>装置</w:t>
      </w:r>
      <w:r w:rsidR="00CC0800" w:rsidRPr="00A51DFA">
        <w:rPr>
          <w:rFonts w:hint="eastAsia"/>
        </w:rPr>
        <w:t>。</w:t>
      </w:r>
    </w:p>
    <w:p w14:paraId="679FDA35" w14:textId="263DEB5D" w:rsidR="00CC0800" w:rsidRPr="00A51DFA" w:rsidRDefault="00CC0800" w:rsidP="00CC0800">
      <w:pPr>
        <w:pStyle w:val="affd"/>
        <w:spacing w:before="120" w:after="120"/>
      </w:pPr>
      <w:r w:rsidRPr="00A51DFA">
        <w:rPr>
          <w:rFonts w:hint="eastAsia"/>
        </w:rPr>
        <w:t>场所匹配</w:t>
      </w:r>
    </w:p>
    <w:p w14:paraId="0183D264" w14:textId="77777777" w:rsidR="00FC6CB2" w:rsidRDefault="00CC0800" w:rsidP="00EF4D03">
      <w:pPr>
        <w:pStyle w:val="afffffffff1"/>
      </w:pPr>
      <w:r>
        <w:rPr>
          <w:rFonts w:hint="eastAsia"/>
        </w:rPr>
        <w:t>D类场所：</w:t>
      </w:r>
      <w:r w:rsidR="00FC6CB2">
        <w:rPr>
          <w:rFonts w:hint="eastAsia"/>
        </w:rPr>
        <w:t>依据电气绝缘性和灭火后清理要求</w:t>
      </w:r>
      <w:r>
        <w:rPr>
          <w:rFonts w:hint="eastAsia"/>
        </w:rPr>
        <w:t>宜选用G类或P类灭火剂装置。</w:t>
      </w:r>
    </w:p>
    <w:p w14:paraId="7A82FED0" w14:textId="4FBC34C0" w:rsidR="00CC0800" w:rsidRDefault="00FC6CB2" w:rsidP="00FC6CB2">
      <w:pPr>
        <w:pStyle w:val="afff2"/>
      </w:pPr>
      <w:r>
        <w:rPr>
          <w:rFonts w:hint="eastAsia"/>
        </w:rPr>
        <w:t>选用</w:t>
      </w:r>
      <w:r w:rsidR="00EF4D03" w:rsidRPr="00EF4D03">
        <w:t>CO</w:t>
      </w:r>
      <w:r w:rsidR="00EF4D03">
        <w:softHyphen/>
      </w:r>
      <w:r w:rsidR="00EF4D03">
        <w:rPr>
          <w:rFonts w:hint="eastAsia"/>
          <w:vertAlign w:val="superscript"/>
        </w:rPr>
        <w:t>2</w:t>
      </w:r>
      <w:r w:rsidR="00CC0800">
        <w:rPr>
          <w:rFonts w:hint="eastAsia"/>
        </w:rPr>
        <w:t>装置</w:t>
      </w:r>
      <w:r w:rsidR="005E18D3">
        <w:rPr>
          <w:rFonts w:hint="eastAsia"/>
        </w:rPr>
        <w:t>时</w:t>
      </w:r>
      <w:r>
        <w:rPr>
          <w:rFonts w:hint="eastAsia"/>
        </w:rPr>
        <w:t>，应</w:t>
      </w:r>
      <w:r w:rsidR="00CC0800">
        <w:rPr>
          <w:rFonts w:hint="eastAsia"/>
        </w:rPr>
        <w:t>严格评估人员安全风险。</w:t>
      </w:r>
    </w:p>
    <w:p w14:paraId="0E76706B" w14:textId="7A24216F" w:rsidR="00CC0800" w:rsidRDefault="00CC0800" w:rsidP="00CC0800">
      <w:pPr>
        <w:pStyle w:val="afffffffff1"/>
      </w:pPr>
      <w:r>
        <w:rPr>
          <w:rFonts w:hint="eastAsia"/>
        </w:rPr>
        <w:t>T类场所：宜选用G类灭火剂装置。</w:t>
      </w:r>
      <w:r w:rsidR="00FC6CB2">
        <w:rPr>
          <w:rFonts w:hint="eastAsia"/>
        </w:rPr>
        <w:t>依据灭火剂浓度对设备影响情况，可选用</w:t>
      </w:r>
      <w:r>
        <w:rPr>
          <w:rFonts w:hint="eastAsia"/>
        </w:rPr>
        <w:t>用P类、F类。</w:t>
      </w:r>
    </w:p>
    <w:p w14:paraId="70C38046" w14:textId="730C0FDB" w:rsidR="00CC0800" w:rsidRDefault="00CC0800" w:rsidP="00CC0800">
      <w:pPr>
        <w:pStyle w:val="afffffffff1"/>
      </w:pPr>
      <w:r>
        <w:rPr>
          <w:rFonts w:hint="eastAsia"/>
        </w:rPr>
        <w:t>C类场所：根据存储物性质</w:t>
      </w:r>
      <w:r w:rsidR="00FC6CB2">
        <w:rPr>
          <w:rFonts w:hint="eastAsia"/>
        </w:rPr>
        <w:t>和灭火剂对物品的影响和环境影响，可</w:t>
      </w:r>
      <w:r>
        <w:rPr>
          <w:rFonts w:hint="eastAsia"/>
        </w:rPr>
        <w:t>选择G类、P类、F类、L类。</w:t>
      </w:r>
    </w:p>
    <w:p w14:paraId="171D019B" w14:textId="50E74D30" w:rsidR="00CC0800" w:rsidRDefault="00CC0800" w:rsidP="00CC0800">
      <w:pPr>
        <w:pStyle w:val="afffffffff1"/>
      </w:pPr>
      <w:r>
        <w:rPr>
          <w:rFonts w:hint="eastAsia"/>
        </w:rPr>
        <w:t>S类场所：需根据特定设备或风险定制选型方案。</w:t>
      </w:r>
    </w:p>
    <w:p w14:paraId="1D4A3747" w14:textId="7DE73AE3" w:rsidR="00CC0800" w:rsidRDefault="00CC0800" w:rsidP="00CC0800">
      <w:pPr>
        <w:pStyle w:val="affd"/>
        <w:spacing w:before="120" w:after="120"/>
      </w:pPr>
      <w:r>
        <w:rPr>
          <w:rFonts w:hint="eastAsia"/>
        </w:rPr>
        <w:t>启动方式选择</w:t>
      </w:r>
    </w:p>
    <w:p w14:paraId="43375A83" w14:textId="708CC250" w:rsidR="00CC0800" w:rsidRDefault="00CC0800" w:rsidP="00CC0800">
      <w:pPr>
        <w:pStyle w:val="afffffffff1"/>
      </w:pPr>
      <w:r>
        <w:rPr>
          <w:rFonts w:hint="eastAsia"/>
        </w:rPr>
        <w:t>无人值守或需要快速响应场所：宜选用A型。</w:t>
      </w:r>
    </w:p>
    <w:p w14:paraId="3D982483" w14:textId="62A5B23D" w:rsidR="00CC0800" w:rsidRDefault="00CC0800" w:rsidP="00CC0800">
      <w:pPr>
        <w:pStyle w:val="afffffffff1"/>
      </w:pPr>
      <w:r>
        <w:rPr>
          <w:rFonts w:hint="eastAsia"/>
        </w:rPr>
        <w:t>有集中火灾报警系统场所：可选用B型或C型，实现联动控制。</w:t>
      </w:r>
    </w:p>
    <w:p w14:paraId="10BD9607" w14:textId="647EE9D8" w:rsidR="00CC0800" w:rsidRDefault="00CC0800" w:rsidP="00CC0800">
      <w:pPr>
        <w:pStyle w:val="afffffffff1"/>
      </w:pPr>
      <w:r>
        <w:rPr>
          <w:rFonts w:hint="eastAsia"/>
        </w:rPr>
        <w:t>重要场所或需要多重保障场所：宜选用C型。</w:t>
      </w:r>
    </w:p>
    <w:p w14:paraId="7ED4C69E" w14:textId="1D230001" w:rsidR="00CC0800" w:rsidRDefault="00CC0800" w:rsidP="00CC0800">
      <w:pPr>
        <w:pStyle w:val="affd"/>
        <w:spacing w:before="120" w:after="120"/>
      </w:pPr>
      <w:r>
        <w:rPr>
          <w:rFonts w:hint="eastAsia"/>
        </w:rPr>
        <w:t>结构形式选择</w:t>
      </w:r>
    </w:p>
    <w:p w14:paraId="43D48A98" w14:textId="0B919125" w:rsidR="00CC0800" w:rsidRDefault="00CC0800" w:rsidP="00CC0800">
      <w:pPr>
        <w:pStyle w:val="afffffffff1"/>
      </w:pPr>
      <w:r>
        <w:rPr>
          <w:rFonts w:hint="eastAsia"/>
        </w:rPr>
        <w:t>保护对象结构紧凑：宜选用U型。</w:t>
      </w:r>
    </w:p>
    <w:p w14:paraId="4BD5B1F9" w14:textId="6E4A6BF8" w:rsidR="00CC0800" w:rsidRDefault="00CC0800" w:rsidP="00CC0800">
      <w:pPr>
        <w:pStyle w:val="afffffffff1"/>
      </w:pPr>
      <w:r>
        <w:rPr>
          <w:rFonts w:hint="eastAsia"/>
        </w:rPr>
        <w:t>保护对象分散或形状不规则：可选用M型，</w:t>
      </w:r>
      <w:r w:rsidR="00AE5D7F">
        <w:rPr>
          <w:rFonts w:hint="eastAsia"/>
        </w:rPr>
        <w:t>且</w:t>
      </w:r>
      <w:r>
        <w:rPr>
          <w:rFonts w:hint="eastAsia"/>
        </w:rPr>
        <w:t>连接管长度</w:t>
      </w:r>
      <w:r w:rsidR="00AE5D7F">
        <w:rPr>
          <w:rFonts w:hint="eastAsia"/>
        </w:rPr>
        <w:t>≤1.5m</w:t>
      </w:r>
      <w:r>
        <w:rPr>
          <w:rFonts w:hint="eastAsia"/>
        </w:rPr>
        <w:t>，流道设计满足性能要求。</w:t>
      </w:r>
    </w:p>
    <w:p w14:paraId="4E277794" w14:textId="127AF8BA" w:rsidR="00CC0800" w:rsidRDefault="00AE5D7F" w:rsidP="00777682">
      <w:pPr>
        <w:pStyle w:val="affd"/>
        <w:spacing w:before="120" w:after="120"/>
      </w:pPr>
      <w:r>
        <w:rPr>
          <w:rFonts w:hint="eastAsia"/>
        </w:rPr>
        <w:t>其他</w:t>
      </w:r>
    </w:p>
    <w:p w14:paraId="5B2354A9" w14:textId="4C4E209C" w:rsidR="00CC0800" w:rsidRPr="00A51DFA" w:rsidRDefault="00CC0800" w:rsidP="00777682">
      <w:pPr>
        <w:pStyle w:val="afffffffff1"/>
      </w:pPr>
      <w:r>
        <w:rPr>
          <w:rFonts w:hint="eastAsia"/>
        </w:rPr>
        <w:t>物联</w:t>
      </w:r>
      <w:r w:rsidRPr="00A51DFA">
        <w:rPr>
          <w:rFonts w:hint="eastAsia"/>
        </w:rPr>
        <w:t>网集成：</w:t>
      </w:r>
      <w:r w:rsidR="000755E7" w:rsidRPr="00A51DFA">
        <w:rPr>
          <w:rFonts w:hint="eastAsia"/>
        </w:rPr>
        <w:t>宜</w:t>
      </w:r>
      <w:r w:rsidRPr="00A51DFA">
        <w:rPr>
          <w:rFonts w:hint="eastAsia"/>
        </w:rPr>
        <w:t>选用具备状态远程监测、报警信息上传、远程控制功能的装置。</w:t>
      </w:r>
    </w:p>
    <w:p w14:paraId="7573C6CF" w14:textId="0E64EDDD" w:rsidR="00CC0800" w:rsidRPr="00A51DFA" w:rsidRDefault="00CC0800" w:rsidP="00777682">
      <w:pPr>
        <w:pStyle w:val="afffffffff1"/>
      </w:pPr>
      <w:r w:rsidRPr="00A51DFA">
        <w:rPr>
          <w:rFonts w:hint="eastAsia"/>
        </w:rPr>
        <w:t>多药剂协同：在技术成熟且安全可控前提下，</w:t>
      </w:r>
      <w:r w:rsidR="007B124F">
        <w:rPr>
          <w:rFonts w:hint="eastAsia"/>
        </w:rPr>
        <w:t>可选用</w:t>
      </w:r>
      <w:r w:rsidRPr="00A51DFA">
        <w:rPr>
          <w:rFonts w:hint="eastAsia"/>
        </w:rPr>
        <w:t>适用于特定复杂火源的多药剂协同作用装置。</w:t>
      </w:r>
    </w:p>
    <w:p w14:paraId="759EF738" w14:textId="5A7656B9" w:rsidR="00CC0800" w:rsidRPr="00A51DFA" w:rsidRDefault="00CC0800" w:rsidP="00777682">
      <w:pPr>
        <w:pStyle w:val="afffffffff1"/>
      </w:pPr>
      <w:r w:rsidRPr="00A51DFA">
        <w:rPr>
          <w:rFonts w:hint="eastAsia"/>
        </w:rPr>
        <w:t>快速响应技术：鼓励采用响应时间</w:t>
      </w:r>
      <w:r w:rsidR="007B124F">
        <w:rPr>
          <w:rFonts w:hint="eastAsia"/>
        </w:rPr>
        <w:t>优于现行标准规定，且安全稳定可靠</w:t>
      </w:r>
      <w:r w:rsidRPr="00A51DFA">
        <w:rPr>
          <w:rFonts w:hint="eastAsia"/>
        </w:rPr>
        <w:t>的探测和启动技术。</w:t>
      </w:r>
    </w:p>
    <w:p w14:paraId="48A40340" w14:textId="7534982A" w:rsidR="00CC0800" w:rsidRPr="00A51DFA" w:rsidRDefault="00CC0800" w:rsidP="00777682">
      <w:pPr>
        <w:pStyle w:val="afffffffff1"/>
      </w:pPr>
      <w:r w:rsidRPr="00A51DFA">
        <w:rPr>
          <w:rFonts w:hint="eastAsia"/>
        </w:rPr>
        <w:t>环保与可持续：优先选用GWP值低、ODP值为零、无毒无害的灭火剂。</w:t>
      </w:r>
    </w:p>
    <w:p w14:paraId="4CC1D582" w14:textId="2BDED05E" w:rsidR="001D212F" w:rsidRPr="00A51DFA" w:rsidRDefault="00777682" w:rsidP="00777682">
      <w:pPr>
        <w:pStyle w:val="affc"/>
        <w:spacing w:before="240" w:after="240"/>
      </w:pPr>
      <w:bookmarkStart w:id="56" w:name="_Toc216432042"/>
      <w:bookmarkStart w:id="57" w:name="_Toc218860374"/>
      <w:r w:rsidRPr="00A51DFA">
        <w:rPr>
          <w:rFonts w:hint="eastAsia"/>
        </w:rPr>
        <w:t>技术要求</w:t>
      </w:r>
      <w:bookmarkEnd w:id="56"/>
      <w:bookmarkEnd w:id="57"/>
    </w:p>
    <w:p w14:paraId="6C418ECD" w14:textId="3B2F4FAF" w:rsidR="00777682" w:rsidRPr="00A51DFA" w:rsidRDefault="00777682" w:rsidP="00777682">
      <w:pPr>
        <w:pStyle w:val="affd"/>
        <w:spacing w:before="120" w:after="120"/>
      </w:pPr>
      <w:r w:rsidRPr="00A51DFA">
        <w:rPr>
          <w:rFonts w:hint="eastAsia"/>
        </w:rPr>
        <w:t>基本要求</w:t>
      </w:r>
    </w:p>
    <w:p w14:paraId="2A104888" w14:textId="3DBB7F85" w:rsidR="00777682" w:rsidRPr="00A51DFA" w:rsidRDefault="00777682" w:rsidP="00777682">
      <w:pPr>
        <w:pStyle w:val="afffffffff1"/>
      </w:pPr>
      <w:r w:rsidRPr="00A51DFA">
        <w:rPr>
          <w:rFonts w:hint="eastAsia"/>
        </w:rPr>
        <w:t>装置的设计、制造应符合</w:t>
      </w:r>
      <w:r w:rsidR="00A51DFA" w:rsidRPr="00A51DFA">
        <w:rPr>
          <w:rFonts w:hint="eastAsia"/>
        </w:rPr>
        <w:t>相关标准要求</w:t>
      </w:r>
      <w:r w:rsidRPr="00A51DFA">
        <w:rPr>
          <w:rFonts w:hint="eastAsia"/>
        </w:rPr>
        <w:t>，并按规定程序批准的图样和技术文件进行。</w:t>
      </w:r>
    </w:p>
    <w:p w14:paraId="4DBB5F33" w14:textId="0DAE1FC9" w:rsidR="00777682" w:rsidRPr="00A51DFA" w:rsidRDefault="00777682" w:rsidP="00777682">
      <w:pPr>
        <w:pStyle w:val="afffffffff1"/>
      </w:pPr>
      <w:r w:rsidRPr="00A51DFA">
        <w:rPr>
          <w:rFonts w:hint="eastAsia"/>
        </w:rPr>
        <w:t>装置应结构紧凑、安装简便、维护方便。</w:t>
      </w:r>
    </w:p>
    <w:p w14:paraId="2840008B" w14:textId="4C38A781" w:rsidR="00777682" w:rsidRPr="00A51DFA" w:rsidRDefault="00777682" w:rsidP="00777682">
      <w:pPr>
        <w:pStyle w:val="afffffffff1"/>
      </w:pPr>
      <w:r w:rsidRPr="00A51DFA">
        <w:rPr>
          <w:rFonts w:hint="eastAsia"/>
        </w:rPr>
        <w:t>装置在正常运输、贮存、安装和使用条件下，应能保持其性能稳定可靠。</w:t>
      </w:r>
    </w:p>
    <w:p w14:paraId="3A61A63E" w14:textId="7AEAF4E9" w:rsidR="00777682" w:rsidRPr="00A51DFA" w:rsidRDefault="00777682" w:rsidP="00777682">
      <w:pPr>
        <w:pStyle w:val="afffffffff1"/>
      </w:pPr>
      <w:r w:rsidRPr="00A51DFA">
        <w:rPr>
          <w:rFonts w:hint="eastAsia"/>
        </w:rPr>
        <w:t>所有部件应选用耐腐蚀或经防腐处理的材料。</w:t>
      </w:r>
    </w:p>
    <w:p w14:paraId="04B14036" w14:textId="67EC91C3" w:rsidR="00777682" w:rsidRPr="00A51DFA" w:rsidRDefault="00777682" w:rsidP="00777682">
      <w:pPr>
        <w:pStyle w:val="affd"/>
        <w:spacing w:before="120" w:after="120"/>
      </w:pPr>
      <w:r w:rsidRPr="00A51DFA">
        <w:rPr>
          <w:rFonts w:hint="eastAsia"/>
        </w:rPr>
        <w:t>灭火剂储存容器</w:t>
      </w:r>
    </w:p>
    <w:p w14:paraId="1EF8FD62" w14:textId="481D39A4" w:rsidR="00777682" w:rsidRDefault="00777682" w:rsidP="00777682">
      <w:pPr>
        <w:pStyle w:val="afffffffff1"/>
      </w:pPr>
      <w:r w:rsidRPr="00A51DFA">
        <w:rPr>
          <w:rFonts w:hint="eastAsia"/>
        </w:rPr>
        <w:lastRenderedPageBreak/>
        <w:t>容器设计、制造、检验应符合国家有关压力容器的法规和标准</w:t>
      </w:r>
      <w:r>
        <w:rPr>
          <w:rFonts w:hint="eastAsia"/>
        </w:rPr>
        <w:t>。</w:t>
      </w:r>
    </w:p>
    <w:p w14:paraId="511D610E" w14:textId="4873A724" w:rsidR="00777682" w:rsidRDefault="00777682" w:rsidP="00777682">
      <w:pPr>
        <w:pStyle w:val="afffffffff1"/>
      </w:pPr>
      <w:r>
        <w:rPr>
          <w:rFonts w:hint="eastAsia"/>
        </w:rPr>
        <w:t>容器应设置安全泄放装置。</w:t>
      </w:r>
    </w:p>
    <w:p w14:paraId="6F2148B9" w14:textId="7D4CDD18" w:rsidR="00777682" w:rsidRDefault="00777682" w:rsidP="00777682">
      <w:pPr>
        <w:pStyle w:val="afffffffff1"/>
      </w:pPr>
      <w:r>
        <w:rPr>
          <w:rFonts w:hint="eastAsia"/>
        </w:rPr>
        <w:t>容器应设置能指示内部压力的压力表或等效的监测</w:t>
      </w:r>
      <w:r w:rsidR="007B124F">
        <w:rPr>
          <w:rFonts w:hint="eastAsia"/>
        </w:rPr>
        <w:t>装置</w:t>
      </w:r>
      <w:r>
        <w:rPr>
          <w:rFonts w:hint="eastAsia"/>
        </w:rPr>
        <w:t>。</w:t>
      </w:r>
    </w:p>
    <w:p w14:paraId="6AEFDDF6" w14:textId="71F30784" w:rsidR="00777682" w:rsidRDefault="00777682" w:rsidP="00777682">
      <w:pPr>
        <w:pStyle w:val="afffffffff1"/>
      </w:pPr>
      <w:r>
        <w:rPr>
          <w:rFonts w:hint="eastAsia"/>
        </w:rPr>
        <w:t>容器阀门应密封可靠，操作灵活。</w:t>
      </w:r>
    </w:p>
    <w:p w14:paraId="0F2310D8" w14:textId="444EFFDB" w:rsidR="00777682" w:rsidRDefault="00777682" w:rsidP="00777682">
      <w:pPr>
        <w:pStyle w:val="afffffffff1"/>
      </w:pPr>
      <w:r>
        <w:rPr>
          <w:rFonts w:hint="eastAsia"/>
        </w:rPr>
        <w:t>充装灭火剂后，容器及其阀门的泄漏率应符合相关标准要求。</w:t>
      </w:r>
    </w:p>
    <w:p w14:paraId="61148B15" w14:textId="7B24A381" w:rsidR="00777682" w:rsidRDefault="00777682" w:rsidP="00777682">
      <w:pPr>
        <w:pStyle w:val="affd"/>
        <w:spacing w:before="120" w:after="120"/>
      </w:pPr>
      <w:r>
        <w:rPr>
          <w:rFonts w:hint="eastAsia"/>
        </w:rPr>
        <w:t>驱动装置</w:t>
      </w:r>
    </w:p>
    <w:p w14:paraId="6C289B8A" w14:textId="5B5CE2AA" w:rsidR="00777682" w:rsidRDefault="00777682" w:rsidP="00777682">
      <w:pPr>
        <w:pStyle w:val="afffffffff1"/>
      </w:pPr>
      <w:r>
        <w:rPr>
          <w:rFonts w:hint="eastAsia"/>
        </w:rPr>
        <w:t>驱动装置的性能应符合GA 61的相关要求。</w:t>
      </w:r>
    </w:p>
    <w:p w14:paraId="6CE3E116" w14:textId="6B8BC20D" w:rsidR="00777682" w:rsidRDefault="00777682" w:rsidP="00777682">
      <w:pPr>
        <w:pStyle w:val="afffffffff1"/>
      </w:pPr>
      <w:r>
        <w:rPr>
          <w:rFonts w:hint="eastAsia"/>
        </w:rPr>
        <w:t>电爆型驱动器：应保证在额定工作电压/电流下可靠动作</w:t>
      </w:r>
      <w:r w:rsidR="007B124F">
        <w:rPr>
          <w:rFonts w:hint="eastAsia"/>
        </w:rPr>
        <w:t>，并具</w:t>
      </w:r>
      <w:r>
        <w:rPr>
          <w:rFonts w:hint="eastAsia"/>
        </w:rPr>
        <w:t>有防误操作和防静电措施。</w:t>
      </w:r>
    </w:p>
    <w:p w14:paraId="7D3EEED1" w14:textId="7B7817E1" w:rsidR="00777682" w:rsidRDefault="00777682" w:rsidP="00777682">
      <w:pPr>
        <w:pStyle w:val="afffffffff1"/>
      </w:pPr>
      <w:r>
        <w:rPr>
          <w:rFonts w:hint="eastAsia"/>
        </w:rPr>
        <w:t>电磁型驱动器：应保证在额定工作电压下可靠动作，并具有低功耗或自保持特性。</w:t>
      </w:r>
      <w:r w:rsidR="007B124F">
        <w:rPr>
          <w:rFonts w:hint="eastAsia"/>
        </w:rPr>
        <w:t>具有</w:t>
      </w:r>
      <w:r>
        <w:rPr>
          <w:rFonts w:hint="eastAsia"/>
        </w:rPr>
        <w:t>防止电磁干扰措施。</w:t>
      </w:r>
    </w:p>
    <w:p w14:paraId="725CC26E" w14:textId="5239B2E4" w:rsidR="00777682" w:rsidRDefault="00777682" w:rsidP="00777682">
      <w:pPr>
        <w:pStyle w:val="afffffffff1"/>
      </w:pPr>
      <w:r>
        <w:rPr>
          <w:rFonts w:hint="eastAsia"/>
        </w:rPr>
        <w:t>热启动型：其启动温度应与保护环境相适应，响应时间应满足</w:t>
      </w:r>
      <w:r w:rsidR="000804B2">
        <w:rPr>
          <w:rFonts w:hint="eastAsia"/>
        </w:rPr>
        <w:t>设计</w:t>
      </w:r>
      <w:r>
        <w:rPr>
          <w:rFonts w:hint="eastAsia"/>
        </w:rPr>
        <w:t>要求。</w:t>
      </w:r>
    </w:p>
    <w:p w14:paraId="6B9BF590" w14:textId="73FAD8E3" w:rsidR="00777682" w:rsidRDefault="00777682" w:rsidP="00777682">
      <w:pPr>
        <w:pStyle w:val="afffffffff1"/>
      </w:pPr>
      <w:r>
        <w:rPr>
          <w:rFonts w:hint="eastAsia"/>
        </w:rPr>
        <w:t>气动型驱动器：应保证在额定驱动气体压力下可靠动作。</w:t>
      </w:r>
    </w:p>
    <w:p w14:paraId="59287C0A" w14:textId="3BFAFA5A" w:rsidR="00777682" w:rsidRDefault="00777682" w:rsidP="00777682">
      <w:pPr>
        <w:pStyle w:val="afffffffff1"/>
      </w:pPr>
      <w:r>
        <w:rPr>
          <w:rFonts w:hint="eastAsia"/>
        </w:rPr>
        <w:t>驱动装置应能承受环境温度、湿度、振动等影响，在</w:t>
      </w:r>
      <w:r w:rsidR="000804B2">
        <w:rPr>
          <w:rFonts w:hint="eastAsia"/>
        </w:rPr>
        <w:t>设计</w:t>
      </w:r>
      <w:r>
        <w:rPr>
          <w:rFonts w:hint="eastAsia"/>
        </w:rPr>
        <w:t>寿命期内可靠工作。</w:t>
      </w:r>
    </w:p>
    <w:p w14:paraId="790EA28E" w14:textId="3566FEB3" w:rsidR="00777682" w:rsidRDefault="00777682" w:rsidP="00777682">
      <w:pPr>
        <w:pStyle w:val="affd"/>
        <w:spacing w:before="120" w:after="120"/>
      </w:pPr>
      <w:r>
        <w:rPr>
          <w:rFonts w:hint="eastAsia"/>
        </w:rPr>
        <w:t>喷放部件</w:t>
      </w:r>
    </w:p>
    <w:p w14:paraId="417F2C21" w14:textId="10E86576" w:rsidR="00777682" w:rsidRDefault="00777682" w:rsidP="00777682">
      <w:pPr>
        <w:pStyle w:val="afffffffff1"/>
      </w:pPr>
      <w:r>
        <w:rPr>
          <w:rFonts w:hint="eastAsia"/>
        </w:rPr>
        <w:t>喷嘴/释放管的设计应能</w:t>
      </w:r>
      <w:r w:rsidR="000F00AE">
        <w:rPr>
          <w:rFonts w:hint="eastAsia"/>
        </w:rPr>
        <w:t>保证</w:t>
      </w:r>
      <w:r>
        <w:rPr>
          <w:rFonts w:hint="eastAsia"/>
        </w:rPr>
        <w:t>灭火剂在规定的喷射时间内，以</w:t>
      </w:r>
      <w:r w:rsidR="00ED444D">
        <w:rPr>
          <w:rFonts w:hint="eastAsia"/>
        </w:rPr>
        <w:t>规定</w:t>
      </w:r>
      <w:r>
        <w:rPr>
          <w:rFonts w:hint="eastAsia"/>
        </w:rPr>
        <w:t>的形态覆盖目标保护区域，形成有效的灭火浓度或灭火强度。</w:t>
      </w:r>
    </w:p>
    <w:p w14:paraId="46CCCDD2" w14:textId="2BCC904D" w:rsidR="00777682" w:rsidRDefault="00777682" w:rsidP="00777682">
      <w:pPr>
        <w:pStyle w:val="afffffffff1"/>
      </w:pPr>
      <w:r>
        <w:rPr>
          <w:rFonts w:hint="eastAsia"/>
        </w:rPr>
        <w:t>喷嘴/释放管应耐腐蚀、耐高温，其材料和结构应能承受灭火剂释放时的冲击和压力。</w:t>
      </w:r>
    </w:p>
    <w:p w14:paraId="3A00D758" w14:textId="13F1A13E" w:rsidR="00777682" w:rsidRDefault="00ED444D" w:rsidP="00777682">
      <w:pPr>
        <w:pStyle w:val="afffffffff1"/>
      </w:pPr>
      <w:r>
        <w:rPr>
          <w:rFonts w:hint="eastAsia"/>
        </w:rPr>
        <w:t>使用</w:t>
      </w:r>
      <w:r w:rsidR="00777682">
        <w:rPr>
          <w:rFonts w:hint="eastAsia"/>
        </w:rPr>
        <w:t>气体灭火剂，</w:t>
      </w:r>
      <w:r>
        <w:rPr>
          <w:rFonts w:hint="eastAsia"/>
        </w:rPr>
        <w:t>装置</w:t>
      </w:r>
      <w:r w:rsidR="00777682">
        <w:rPr>
          <w:rFonts w:hint="eastAsia"/>
        </w:rPr>
        <w:t>喷嘴设计应</w:t>
      </w:r>
      <w:r>
        <w:rPr>
          <w:rFonts w:hint="eastAsia"/>
        </w:rPr>
        <w:t>防止</w:t>
      </w:r>
      <w:r w:rsidR="00777682">
        <w:rPr>
          <w:rFonts w:hint="eastAsia"/>
        </w:rPr>
        <w:t>产生高噪音和冷凝。</w:t>
      </w:r>
    </w:p>
    <w:p w14:paraId="4D520D94" w14:textId="66645161" w:rsidR="00777682" w:rsidRDefault="00ED444D" w:rsidP="00777682">
      <w:pPr>
        <w:pStyle w:val="afffffffff1"/>
      </w:pPr>
      <w:r>
        <w:rPr>
          <w:rFonts w:hint="eastAsia"/>
        </w:rPr>
        <w:t>使用</w:t>
      </w:r>
      <w:r w:rsidR="00777682">
        <w:rPr>
          <w:rFonts w:hint="eastAsia"/>
        </w:rPr>
        <w:t>干粉灭火剂，喷嘴设计应</w:t>
      </w:r>
      <w:r>
        <w:rPr>
          <w:rFonts w:hint="eastAsia"/>
        </w:rPr>
        <w:t>具备</w:t>
      </w:r>
      <w:r w:rsidR="00777682">
        <w:rPr>
          <w:rFonts w:hint="eastAsia"/>
        </w:rPr>
        <w:t>防止堵塞</w:t>
      </w:r>
      <w:r>
        <w:rPr>
          <w:rFonts w:hint="eastAsia"/>
        </w:rPr>
        <w:t>能力</w:t>
      </w:r>
      <w:r w:rsidR="00777682">
        <w:rPr>
          <w:rFonts w:hint="eastAsia"/>
        </w:rPr>
        <w:t>，并</w:t>
      </w:r>
      <w:r>
        <w:rPr>
          <w:rFonts w:hint="eastAsia"/>
        </w:rPr>
        <w:t>保持</w:t>
      </w:r>
      <w:r w:rsidR="00777682">
        <w:rPr>
          <w:rFonts w:hint="eastAsia"/>
        </w:rPr>
        <w:t>良好的扩散性。</w:t>
      </w:r>
    </w:p>
    <w:p w14:paraId="5FDFD2F6" w14:textId="6F5C182B" w:rsidR="00777682" w:rsidRDefault="00777682" w:rsidP="00777682">
      <w:pPr>
        <w:pStyle w:val="afffffffff1"/>
      </w:pPr>
      <w:r>
        <w:rPr>
          <w:rFonts w:hint="eastAsia"/>
        </w:rPr>
        <w:t>喷放部件的位置应固定，喷射方向指向保护目标。</w:t>
      </w:r>
    </w:p>
    <w:p w14:paraId="11BD8CCA" w14:textId="39CB7972" w:rsidR="00777682" w:rsidRDefault="00777682" w:rsidP="00777682">
      <w:pPr>
        <w:pStyle w:val="affd"/>
        <w:spacing w:before="120" w:after="120"/>
      </w:pPr>
      <w:r>
        <w:rPr>
          <w:rFonts w:hint="eastAsia"/>
        </w:rPr>
        <w:t>探测部件</w:t>
      </w:r>
    </w:p>
    <w:p w14:paraId="2FCED84E" w14:textId="6F5B6343" w:rsidR="00777682" w:rsidRDefault="00777682" w:rsidP="00777682">
      <w:pPr>
        <w:pStyle w:val="afffffffff1"/>
      </w:pPr>
      <w:r>
        <w:rPr>
          <w:rFonts w:hint="eastAsia"/>
        </w:rPr>
        <w:t>感温元件</w:t>
      </w:r>
      <w:r w:rsidR="00AE5D7F">
        <w:rPr>
          <w:rFonts w:hint="eastAsia"/>
        </w:rPr>
        <w:t>的</w:t>
      </w:r>
      <w:r>
        <w:rPr>
          <w:rFonts w:hint="eastAsia"/>
        </w:rPr>
        <w:t>额定动作温度应高于保护环境最高预期温度，并低于被保护设备或材料的耐受温度。响应时间应满足快速灭火要求。</w:t>
      </w:r>
    </w:p>
    <w:p w14:paraId="2D4D07A5" w14:textId="04DA0FA2" w:rsidR="00777682" w:rsidRDefault="00AE5D7F" w:rsidP="00777682">
      <w:pPr>
        <w:pStyle w:val="afffffffff1"/>
      </w:pPr>
      <w:r>
        <w:rPr>
          <w:rFonts w:hint="eastAsia"/>
        </w:rPr>
        <w:t>如集成</w:t>
      </w:r>
      <w:r w:rsidR="00777682">
        <w:rPr>
          <w:rFonts w:hint="eastAsia"/>
        </w:rPr>
        <w:t>感烟探测器、火焰探测器，其性能应不低于GB 16806中对点型探测器的相关要求。应适应小型场所的环境特点。</w:t>
      </w:r>
    </w:p>
    <w:p w14:paraId="348DAD3A" w14:textId="6D9D7E13" w:rsidR="00777682" w:rsidRDefault="00777682" w:rsidP="00777682">
      <w:pPr>
        <w:pStyle w:val="affd"/>
        <w:spacing w:before="120" w:after="120"/>
      </w:pPr>
      <w:r>
        <w:rPr>
          <w:rFonts w:hint="eastAsia"/>
        </w:rPr>
        <w:t xml:space="preserve">控制部件 </w:t>
      </w:r>
    </w:p>
    <w:p w14:paraId="3A3B4D6E" w14:textId="5801F287" w:rsidR="00777682" w:rsidRDefault="00777682" w:rsidP="00777682">
      <w:pPr>
        <w:pStyle w:val="afffffffff1"/>
      </w:pPr>
      <w:r>
        <w:rPr>
          <w:rFonts w:hint="eastAsia"/>
        </w:rPr>
        <w:t>应具备接收处理探测信号的能力。</w:t>
      </w:r>
    </w:p>
    <w:p w14:paraId="10165A1E" w14:textId="3C7E10CF" w:rsidR="00777682" w:rsidRDefault="00777682" w:rsidP="00777682">
      <w:pPr>
        <w:pStyle w:val="afffffffff1"/>
      </w:pPr>
      <w:r>
        <w:rPr>
          <w:rFonts w:hint="eastAsia"/>
        </w:rPr>
        <w:t>应能执行预设的</w:t>
      </w:r>
      <w:r w:rsidR="00ED444D">
        <w:rPr>
          <w:rFonts w:hint="eastAsia"/>
        </w:rPr>
        <w:t>工作程序</w:t>
      </w:r>
      <w:r>
        <w:rPr>
          <w:rFonts w:hint="eastAsia"/>
        </w:rPr>
        <w:t>。</w:t>
      </w:r>
    </w:p>
    <w:p w14:paraId="448BEC9E" w14:textId="7436B07C" w:rsidR="00777682" w:rsidRDefault="00777682" w:rsidP="00777682">
      <w:pPr>
        <w:pStyle w:val="afffffffff1"/>
      </w:pPr>
      <w:r>
        <w:rPr>
          <w:rFonts w:hint="eastAsia"/>
        </w:rPr>
        <w:t>应能可靠地输出启动信号给驱动装置。</w:t>
      </w:r>
    </w:p>
    <w:p w14:paraId="47013A52" w14:textId="59089E61" w:rsidR="00777682" w:rsidRDefault="00777682" w:rsidP="00777682">
      <w:pPr>
        <w:pStyle w:val="afffffffff1"/>
      </w:pPr>
      <w:r>
        <w:rPr>
          <w:rFonts w:hint="eastAsia"/>
        </w:rPr>
        <w:t>应能发出本地声光报警信号。</w:t>
      </w:r>
    </w:p>
    <w:p w14:paraId="15273C3A" w14:textId="42BAADB0" w:rsidR="00777682" w:rsidRDefault="00777682" w:rsidP="00777682">
      <w:pPr>
        <w:pStyle w:val="afffffffff1"/>
      </w:pPr>
      <w:r>
        <w:rPr>
          <w:rFonts w:hint="eastAsia"/>
        </w:rPr>
        <w:t>应能提供状态反馈信号给外部设备。</w:t>
      </w:r>
    </w:p>
    <w:p w14:paraId="1D3E27C8" w14:textId="0B9F4E77" w:rsidR="00777682" w:rsidRDefault="00777682" w:rsidP="00777682">
      <w:pPr>
        <w:pStyle w:val="afffffffff1"/>
      </w:pPr>
      <w:r>
        <w:rPr>
          <w:rFonts w:hint="eastAsia"/>
        </w:rPr>
        <w:t>应具备自检功能和故障诊断能力。</w:t>
      </w:r>
    </w:p>
    <w:p w14:paraId="7488EBA9" w14:textId="15446450" w:rsidR="00777682" w:rsidRDefault="00777682" w:rsidP="00777682">
      <w:pPr>
        <w:pStyle w:val="afffffffff1"/>
      </w:pPr>
      <w:r>
        <w:rPr>
          <w:rFonts w:hint="eastAsia"/>
        </w:rPr>
        <w:t>电磁兼容性和电气安全性能应符合</w:t>
      </w:r>
      <w:r w:rsidR="00AE5D7F" w:rsidRPr="00AE5D7F">
        <w:rPr>
          <w:rFonts w:hint="eastAsia"/>
        </w:rPr>
        <w:t>GB 16806</w:t>
      </w:r>
      <w:r>
        <w:rPr>
          <w:rFonts w:hint="eastAsia"/>
        </w:rPr>
        <w:t>标准</w:t>
      </w:r>
      <w:r w:rsidR="00AE5D7F">
        <w:rPr>
          <w:rFonts w:hint="eastAsia"/>
        </w:rPr>
        <w:t>要求</w:t>
      </w:r>
      <w:r>
        <w:rPr>
          <w:rFonts w:hint="eastAsia"/>
        </w:rPr>
        <w:t>。</w:t>
      </w:r>
    </w:p>
    <w:p w14:paraId="43C5A197" w14:textId="703D7C47" w:rsidR="00777682" w:rsidRDefault="00777682" w:rsidP="00777682">
      <w:pPr>
        <w:pStyle w:val="afffffffff1"/>
      </w:pPr>
      <w:r>
        <w:rPr>
          <w:rFonts w:hint="eastAsia"/>
        </w:rPr>
        <w:t>备用电源应保证在主电源故障时，装置关键功能持续工作</w:t>
      </w:r>
      <w:r w:rsidR="00AE5D7F">
        <w:rPr>
          <w:rFonts w:hint="eastAsia"/>
        </w:rPr>
        <w:t>应</w:t>
      </w:r>
      <w:r>
        <w:rPr>
          <w:rFonts w:hint="eastAsia"/>
        </w:rPr>
        <w:t>≥24h。</w:t>
      </w:r>
    </w:p>
    <w:p w14:paraId="759FD6D2" w14:textId="231DF889" w:rsidR="00777682" w:rsidRDefault="00777682" w:rsidP="00777682">
      <w:pPr>
        <w:pStyle w:val="affd"/>
        <w:spacing w:before="120" w:after="120"/>
      </w:pPr>
      <w:r>
        <w:rPr>
          <w:rFonts w:hint="eastAsia"/>
        </w:rPr>
        <w:t>手动启动装置</w:t>
      </w:r>
    </w:p>
    <w:p w14:paraId="10012290" w14:textId="6C2DE3E4" w:rsidR="00777682" w:rsidRDefault="00777682" w:rsidP="00777682">
      <w:pPr>
        <w:pStyle w:val="afffffffff1"/>
      </w:pPr>
      <w:r>
        <w:rPr>
          <w:rFonts w:hint="eastAsia"/>
        </w:rPr>
        <w:t>手动启动装置应</w:t>
      </w:r>
      <w:r w:rsidR="00F23E4B">
        <w:rPr>
          <w:rFonts w:hint="eastAsia"/>
        </w:rPr>
        <w:t>设置在</w:t>
      </w:r>
      <w:r>
        <w:rPr>
          <w:rFonts w:hint="eastAsia"/>
        </w:rPr>
        <w:t>便于人员在紧急情况下接近和操作</w:t>
      </w:r>
      <w:r w:rsidR="00F23E4B">
        <w:rPr>
          <w:rFonts w:hint="eastAsia"/>
        </w:rPr>
        <w:t>的位置</w:t>
      </w:r>
      <w:r>
        <w:rPr>
          <w:rFonts w:hint="eastAsia"/>
        </w:rPr>
        <w:t>，并有</w:t>
      </w:r>
      <w:r w:rsidR="00AE5D7F">
        <w:rPr>
          <w:rFonts w:hint="eastAsia"/>
        </w:rPr>
        <w:t>保护罩或双按钮确认的</w:t>
      </w:r>
      <w:r>
        <w:rPr>
          <w:rFonts w:hint="eastAsia"/>
        </w:rPr>
        <w:t>防止误操作措施。</w:t>
      </w:r>
    </w:p>
    <w:p w14:paraId="1697B3EC" w14:textId="3790157E" w:rsidR="00777682" w:rsidRDefault="00777682" w:rsidP="00777682">
      <w:pPr>
        <w:pStyle w:val="afffffffff1"/>
      </w:pPr>
      <w:r>
        <w:rPr>
          <w:rFonts w:hint="eastAsia"/>
        </w:rPr>
        <w:t>手动启动应具有最高优先级，能直接启动装置。</w:t>
      </w:r>
    </w:p>
    <w:p w14:paraId="6B9AD003" w14:textId="5B7ADE6A" w:rsidR="00777682" w:rsidRDefault="00777682" w:rsidP="00777682">
      <w:pPr>
        <w:pStyle w:val="affd"/>
        <w:spacing w:before="120" w:after="120"/>
      </w:pPr>
      <w:r>
        <w:rPr>
          <w:rFonts w:hint="eastAsia"/>
        </w:rPr>
        <w:t>反馈装置</w:t>
      </w:r>
    </w:p>
    <w:p w14:paraId="2D2B059E" w14:textId="5372EDBC" w:rsidR="00777682" w:rsidRDefault="00777682" w:rsidP="00777682">
      <w:pPr>
        <w:pStyle w:val="affffb"/>
        <w:ind w:firstLine="420"/>
      </w:pPr>
      <w:r>
        <w:rPr>
          <w:rFonts w:hint="eastAsia"/>
        </w:rPr>
        <w:t>装置应设置反馈装置，能向外部火灾报警控制器或监控系统提供至少“装置启动”和“装置故障”两种状态信号。信号类型应符合GB 16806的要求。</w:t>
      </w:r>
    </w:p>
    <w:p w14:paraId="548A141D" w14:textId="0BD1436F" w:rsidR="00777682" w:rsidRDefault="00777682" w:rsidP="00777682">
      <w:pPr>
        <w:pStyle w:val="affc"/>
        <w:spacing w:before="240" w:after="240"/>
      </w:pPr>
      <w:bookmarkStart w:id="58" w:name="_Toc216432043"/>
      <w:bookmarkStart w:id="59" w:name="_Toc218860375"/>
      <w:r>
        <w:rPr>
          <w:rFonts w:hint="eastAsia"/>
        </w:rPr>
        <w:t>性能要求</w:t>
      </w:r>
      <w:bookmarkEnd w:id="58"/>
      <w:bookmarkEnd w:id="59"/>
    </w:p>
    <w:p w14:paraId="50326E22" w14:textId="3855351E" w:rsidR="00777682" w:rsidRDefault="00777682" w:rsidP="00777682">
      <w:pPr>
        <w:pStyle w:val="affd"/>
        <w:spacing w:before="120" w:after="120"/>
      </w:pPr>
      <w:r>
        <w:rPr>
          <w:rFonts w:hint="eastAsia"/>
        </w:rPr>
        <w:lastRenderedPageBreak/>
        <w:t>启动性能</w:t>
      </w:r>
    </w:p>
    <w:p w14:paraId="39B7E0C6" w14:textId="61703432" w:rsidR="00777682" w:rsidRDefault="00777682" w:rsidP="00777682">
      <w:pPr>
        <w:pStyle w:val="afffffffff1"/>
      </w:pPr>
      <w:r>
        <w:rPr>
          <w:rFonts w:hint="eastAsia"/>
        </w:rPr>
        <w:t>在额定工作条件下，装置从接收到有效启动信号到灭火剂开始喷放的时间应≤10秒。</w:t>
      </w:r>
    </w:p>
    <w:p w14:paraId="5E36DE46" w14:textId="3EE64053" w:rsidR="00777682" w:rsidRDefault="00777682" w:rsidP="00777682">
      <w:pPr>
        <w:pStyle w:val="afffffffff1"/>
      </w:pPr>
      <w:r>
        <w:rPr>
          <w:rFonts w:hint="eastAsia"/>
        </w:rPr>
        <w:t>手动启动响应时间应≤5秒。</w:t>
      </w:r>
    </w:p>
    <w:p w14:paraId="79FA152B" w14:textId="7402892B" w:rsidR="00777682" w:rsidRDefault="00777682" w:rsidP="00777682">
      <w:pPr>
        <w:pStyle w:val="affd"/>
        <w:spacing w:before="120" w:after="120"/>
      </w:pPr>
      <w:r>
        <w:rPr>
          <w:rFonts w:hint="eastAsia"/>
        </w:rPr>
        <w:t>喷射性能</w:t>
      </w:r>
    </w:p>
    <w:p w14:paraId="0A0B087D" w14:textId="4D67CF4B" w:rsidR="00777682" w:rsidRDefault="00777682" w:rsidP="00777682">
      <w:pPr>
        <w:pStyle w:val="afffffffff1"/>
      </w:pPr>
      <w:r>
        <w:rPr>
          <w:rFonts w:hint="eastAsia"/>
        </w:rPr>
        <w:t>灭火剂应在≤60秒</w:t>
      </w:r>
      <w:r w:rsidR="00985263">
        <w:rPr>
          <w:rFonts w:hint="eastAsia"/>
        </w:rPr>
        <w:t>时间范围内</w:t>
      </w:r>
      <w:r>
        <w:rPr>
          <w:rFonts w:hint="eastAsia"/>
        </w:rPr>
        <w:t>完全喷放完毕。对于需要持续抑制的场所，可</w:t>
      </w:r>
      <w:r w:rsidR="00985263">
        <w:rPr>
          <w:rFonts w:hint="eastAsia"/>
        </w:rPr>
        <w:t>设置</w:t>
      </w:r>
      <w:r>
        <w:rPr>
          <w:rFonts w:hint="eastAsia"/>
        </w:rPr>
        <w:t>后续抑制</w:t>
      </w:r>
      <w:r w:rsidR="00985263">
        <w:rPr>
          <w:rFonts w:hint="eastAsia"/>
        </w:rPr>
        <w:t>时间</w:t>
      </w:r>
      <w:r>
        <w:rPr>
          <w:rFonts w:hint="eastAsia"/>
        </w:rPr>
        <w:t>阶段。</w:t>
      </w:r>
    </w:p>
    <w:p w14:paraId="64514C3F" w14:textId="358207F5" w:rsidR="00777682" w:rsidRDefault="00777682" w:rsidP="00777682">
      <w:pPr>
        <w:pStyle w:val="afffffffff1"/>
      </w:pPr>
      <w:r>
        <w:rPr>
          <w:rFonts w:hint="eastAsia"/>
        </w:rPr>
        <w:t>喷射过程中，装置各部件应无破裂、泄漏等异常现象。</w:t>
      </w:r>
    </w:p>
    <w:p w14:paraId="1DE6E681" w14:textId="4836DA1B" w:rsidR="00777682" w:rsidRDefault="00777682" w:rsidP="00777682">
      <w:pPr>
        <w:pStyle w:val="afffffffff1"/>
      </w:pPr>
      <w:r>
        <w:rPr>
          <w:rFonts w:hint="eastAsia"/>
        </w:rPr>
        <w:t>喷射后，喷放部件应无明显变形或损坏。</w:t>
      </w:r>
    </w:p>
    <w:p w14:paraId="3E259FA1" w14:textId="7E12C840" w:rsidR="00777682" w:rsidRDefault="00777682" w:rsidP="00777682">
      <w:pPr>
        <w:pStyle w:val="affd"/>
        <w:spacing w:before="120" w:after="120"/>
      </w:pPr>
      <w:r>
        <w:rPr>
          <w:rFonts w:hint="eastAsia"/>
        </w:rPr>
        <w:t>灭火性能</w:t>
      </w:r>
    </w:p>
    <w:p w14:paraId="4469C93E" w14:textId="748C0106" w:rsidR="00777682" w:rsidRDefault="00777682" w:rsidP="00777682">
      <w:pPr>
        <w:pStyle w:val="afffffffff1"/>
      </w:pPr>
      <w:r>
        <w:rPr>
          <w:rFonts w:hint="eastAsia"/>
        </w:rPr>
        <w:t>装置必须通过本标准第7章规定的灭火试验，证明其能有效扑灭其设计保护范围内的典型火灾。灭火时间、抑制复燃能力应满足要求。</w:t>
      </w:r>
    </w:p>
    <w:p w14:paraId="295A1CA0" w14:textId="02BDC4E9" w:rsidR="00777682" w:rsidRDefault="00777682" w:rsidP="00777682">
      <w:pPr>
        <w:pStyle w:val="afffffffff1"/>
      </w:pPr>
      <w:r>
        <w:rPr>
          <w:rFonts w:hint="eastAsia"/>
        </w:rPr>
        <w:t>灭火后，对保护对象的损害应在</w:t>
      </w:r>
      <w:r w:rsidR="00AE5D7F">
        <w:rPr>
          <w:rFonts w:hint="eastAsia"/>
        </w:rPr>
        <w:t>规定</w:t>
      </w:r>
      <w:r>
        <w:rPr>
          <w:rFonts w:hint="eastAsia"/>
        </w:rPr>
        <w:t>范围内。</w:t>
      </w:r>
    </w:p>
    <w:p w14:paraId="0108FC72" w14:textId="4244A0E4" w:rsidR="00777682" w:rsidRDefault="00777682" w:rsidP="00777682">
      <w:pPr>
        <w:pStyle w:val="affd"/>
        <w:spacing w:before="120" w:after="120"/>
      </w:pPr>
      <w:r>
        <w:rPr>
          <w:rFonts w:hint="eastAsia"/>
        </w:rPr>
        <w:t>环境适应性</w:t>
      </w:r>
    </w:p>
    <w:p w14:paraId="50C95E7B" w14:textId="43A29782" w:rsidR="00777682" w:rsidRDefault="00777682" w:rsidP="00777682">
      <w:pPr>
        <w:pStyle w:val="afffffffff1"/>
      </w:pPr>
      <w:r>
        <w:rPr>
          <w:rFonts w:hint="eastAsia"/>
        </w:rPr>
        <w:t>装置应能在</w:t>
      </w:r>
      <w:r w:rsidR="00AE5D7F">
        <w:rPr>
          <w:rFonts w:hint="eastAsia"/>
        </w:rPr>
        <w:t>-10℃ ~ +55℃</w:t>
      </w:r>
      <w:r>
        <w:rPr>
          <w:rFonts w:hint="eastAsia"/>
        </w:rPr>
        <w:t>的工作环境温度范围内正常工作。</w:t>
      </w:r>
    </w:p>
    <w:p w14:paraId="583A6FF2" w14:textId="64701141" w:rsidR="00777682" w:rsidRDefault="00777682" w:rsidP="00777682">
      <w:pPr>
        <w:pStyle w:val="afffffffff1"/>
      </w:pPr>
      <w:r>
        <w:rPr>
          <w:rFonts w:hint="eastAsia"/>
        </w:rPr>
        <w:t>装置应能承受运输、贮存和安装过程中的振动、冲击。</w:t>
      </w:r>
    </w:p>
    <w:p w14:paraId="54E5855B" w14:textId="71B8DA53" w:rsidR="00777682" w:rsidRDefault="00777682" w:rsidP="00777682">
      <w:pPr>
        <w:pStyle w:val="afffffffff1"/>
      </w:pPr>
      <w:r>
        <w:rPr>
          <w:rFonts w:hint="eastAsia"/>
        </w:rPr>
        <w:t>装置外壳防护等级</w:t>
      </w:r>
      <w:r w:rsidR="00AE5D7F">
        <w:rPr>
          <w:rFonts w:hint="eastAsia"/>
        </w:rPr>
        <w:t>不低于IP54</w:t>
      </w:r>
      <w:r>
        <w:rPr>
          <w:rFonts w:hint="eastAsia"/>
        </w:rPr>
        <w:t>。</w:t>
      </w:r>
    </w:p>
    <w:p w14:paraId="0439EA39" w14:textId="347D408D" w:rsidR="00777682" w:rsidRDefault="00777682" w:rsidP="00777682">
      <w:pPr>
        <w:pStyle w:val="affd"/>
        <w:spacing w:before="120" w:after="120"/>
      </w:pPr>
      <w:r>
        <w:rPr>
          <w:rFonts w:hint="eastAsia"/>
        </w:rPr>
        <w:t>可靠性</w:t>
      </w:r>
    </w:p>
    <w:p w14:paraId="3CDB5158" w14:textId="797E33A4" w:rsidR="00777682" w:rsidRDefault="00777682" w:rsidP="00777682">
      <w:pPr>
        <w:pStyle w:val="afffffffff1"/>
      </w:pPr>
      <w:r>
        <w:rPr>
          <w:rFonts w:hint="eastAsia"/>
        </w:rPr>
        <w:t>装置在正常使用条件下，设计使用寿命应≥10年。</w:t>
      </w:r>
    </w:p>
    <w:p w14:paraId="44CC5F21" w14:textId="2D69BFB9" w:rsidR="00777682" w:rsidRDefault="00777682" w:rsidP="00777682">
      <w:pPr>
        <w:pStyle w:val="afffffffff1"/>
      </w:pPr>
      <w:r>
        <w:rPr>
          <w:rFonts w:hint="eastAsia"/>
        </w:rPr>
        <w:t>关键部件应进行加速寿命试验或可靠性验证。</w:t>
      </w:r>
    </w:p>
    <w:p w14:paraId="6F6A5DBC" w14:textId="53F64294" w:rsidR="00777682" w:rsidRDefault="00777682" w:rsidP="00777682">
      <w:pPr>
        <w:pStyle w:val="affd"/>
        <w:spacing w:before="120" w:after="120"/>
      </w:pPr>
      <w:r>
        <w:rPr>
          <w:rFonts w:hint="eastAsia"/>
        </w:rPr>
        <w:t>安全性</w:t>
      </w:r>
    </w:p>
    <w:p w14:paraId="5E9AF2F3" w14:textId="5607918D" w:rsidR="00777682" w:rsidRDefault="00777682" w:rsidP="00777682">
      <w:pPr>
        <w:pStyle w:val="afffffffff1"/>
      </w:pPr>
      <w:r>
        <w:rPr>
          <w:rFonts w:hint="eastAsia"/>
        </w:rPr>
        <w:t>装置启动时，其外部表面温度升高不应引燃周围可燃物或对人员造成烫伤风险。</w:t>
      </w:r>
    </w:p>
    <w:p w14:paraId="796745A4" w14:textId="0773D44E" w:rsidR="00777682" w:rsidRDefault="00777682" w:rsidP="00777682">
      <w:pPr>
        <w:pStyle w:val="afffffffff1"/>
      </w:pPr>
      <w:r>
        <w:rPr>
          <w:rFonts w:hint="eastAsia"/>
        </w:rPr>
        <w:t>使用CO</w:t>
      </w:r>
      <w:r w:rsidRPr="00414D14">
        <w:rPr>
          <w:rFonts w:hint="eastAsia"/>
          <w:vertAlign w:val="superscript"/>
        </w:rPr>
        <w:t>2</w:t>
      </w:r>
      <w:r>
        <w:rPr>
          <w:rFonts w:hint="eastAsia"/>
        </w:rPr>
        <w:t>等有窒息风险的灭火剂时，必须在显著位置设置警告标识，并在喷射前有足够声光报警和延时疏散时间。有人滞留的小空间</w:t>
      </w:r>
      <w:r w:rsidR="00AE5D7F">
        <w:rPr>
          <w:rFonts w:hint="eastAsia"/>
        </w:rPr>
        <w:t>不应</w:t>
      </w:r>
      <w:r>
        <w:rPr>
          <w:rFonts w:hint="eastAsia"/>
        </w:rPr>
        <w:t>使用全淹没CO</w:t>
      </w:r>
      <w:r w:rsidRPr="00AE5D7F">
        <w:rPr>
          <w:rFonts w:hint="eastAsia"/>
          <w:vertAlign w:val="superscript"/>
        </w:rPr>
        <w:t>2</w:t>
      </w:r>
      <w:r>
        <w:rPr>
          <w:rFonts w:hint="eastAsia"/>
        </w:rPr>
        <w:t>装置。</w:t>
      </w:r>
    </w:p>
    <w:p w14:paraId="09E79DF7" w14:textId="0321A2C0" w:rsidR="00777682" w:rsidRDefault="00777682" w:rsidP="00777682">
      <w:pPr>
        <w:pStyle w:val="afffffffff1"/>
      </w:pPr>
      <w:r>
        <w:rPr>
          <w:rFonts w:hint="eastAsia"/>
        </w:rPr>
        <w:t>使用气溶胶等产生高温颗粒的灭火剂时，</w:t>
      </w:r>
      <w:r w:rsidR="00AE5D7F">
        <w:rPr>
          <w:rFonts w:hint="eastAsia"/>
        </w:rPr>
        <w:t>应</w:t>
      </w:r>
      <w:r>
        <w:rPr>
          <w:rFonts w:hint="eastAsia"/>
        </w:rPr>
        <w:t>明确标识。</w:t>
      </w:r>
    </w:p>
    <w:p w14:paraId="15A3CA1A" w14:textId="11853DCB" w:rsidR="00777682" w:rsidRDefault="00777682" w:rsidP="00777682">
      <w:pPr>
        <w:pStyle w:val="afffffffff1"/>
      </w:pPr>
      <w:r>
        <w:rPr>
          <w:rFonts w:hint="eastAsia"/>
        </w:rPr>
        <w:t>电气部件应有良好的绝缘和接地保护。</w:t>
      </w:r>
    </w:p>
    <w:p w14:paraId="0527310F" w14:textId="1026B582" w:rsidR="00777682" w:rsidRDefault="00777682" w:rsidP="00777682">
      <w:pPr>
        <w:pStyle w:val="affd"/>
        <w:spacing w:before="120" w:after="120"/>
      </w:pPr>
      <w:r>
        <w:rPr>
          <w:rFonts w:hint="eastAsia"/>
        </w:rPr>
        <w:t>灭火剂要求</w:t>
      </w:r>
    </w:p>
    <w:p w14:paraId="4B91BF66" w14:textId="7C3EEA48" w:rsidR="00777682" w:rsidRDefault="00777682" w:rsidP="00777682">
      <w:pPr>
        <w:pStyle w:val="afffffffff1"/>
      </w:pPr>
      <w:r>
        <w:rPr>
          <w:rFonts w:hint="eastAsia"/>
        </w:rPr>
        <w:t>灭火剂应选用经国家认可机构检验合格的产品。</w:t>
      </w:r>
    </w:p>
    <w:p w14:paraId="316899AD" w14:textId="433B9777" w:rsidR="00777682" w:rsidRDefault="00777682" w:rsidP="00777682">
      <w:pPr>
        <w:pStyle w:val="afffffffff1"/>
      </w:pPr>
      <w:r>
        <w:rPr>
          <w:rFonts w:hint="eastAsia"/>
        </w:rPr>
        <w:t>灭火剂的物理化学性能、灭火性能应符合相应的国家标准或行业标准。</w:t>
      </w:r>
    </w:p>
    <w:p w14:paraId="430DB1B6" w14:textId="77777777" w:rsidR="000D1BDE" w:rsidRDefault="00777682" w:rsidP="00777682">
      <w:pPr>
        <w:pStyle w:val="afffffffff1"/>
      </w:pPr>
      <w:r>
        <w:rPr>
          <w:rFonts w:hint="eastAsia"/>
        </w:rPr>
        <w:t>环保要求：优先选用ODP为零、GWP低、ALT短的灭火剂。严禁使用哈龙灭火剂。</w:t>
      </w:r>
    </w:p>
    <w:p w14:paraId="14DC51B9" w14:textId="26D3CF1D" w:rsidR="00777682" w:rsidRDefault="00777682" w:rsidP="000D1BDE">
      <w:pPr>
        <w:pStyle w:val="afff2"/>
      </w:pPr>
      <w:r>
        <w:rPr>
          <w:rFonts w:hint="eastAsia"/>
        </w:rPr>
        <w:t>鼓励</w:t>
      </w:r>
      <w:r w:rsidR="000D1BDE">
        <w:rPr>
          <w:rFonts w:hint="eastAsia"/>
        </w:rPr>
        <w:t>选用经过试验验证，</w:t>
      </w:r>
      <w:r w:rsidR="00C840A6">
        <w:rPr>
          <w:rFonts w:hint="eastAsia"/>
        </w:rPr>
        <w:t>具备</w:t>
      </w:r>
      <w:r w:rsidR="000D1BDE">
        <w:rPr>
          <w:rFonts w:hint="eastAsia"/>
        </w:rPr>
        <w:t>安全、稳定、可靠</w:t>
      </w:r>
      <w:r w:rsidR="00C840A6">
        <w:rPr>
          <w:rFonts w:hint="eastAsia"/>
        </w:rPr>
        <w:t>性能</w:t>
      </w:r>
      <w:r w:rsidR="000D1BDE">
        <w:rPr>
          <w:rFonts w:hint="eastAsia"/>
        </w:rPr>
        <w:t>的</w:t>
      </w:r>
      <w:r>
        <w:rPr>
          <w:rFonts w:hint="eastAsia"/>
        </w:rPr>
        <w:t>新型环保灭火剂。</w:t>
      </w:r>
    </w:p>
    <w:p w14:paraId="6337F1CF" w14:textId="7785A812" w:rsidR="00777682" w:rsidRDefault="00777682" w:rsidP="00777682">
      <w:pPr>
        <w:pStyle w:val="afffffffff1"/>
      </w:pPr>
      <w:r>
        <w:rPr>
          <w:rFonts w:hint="eastAsia"/>
        </w:rPr>
        <w:t>安全要求：灭火剂应具有低毒或无毒、不导电、无腐蚀或低腐蚀性。</w:t>
      </w:r>
    </w:p>
    <w:p w14:paraId="3DF108FE" w14:textId="68657F6B" w:rsidR="00777682" w:rsidRPr="00777682" w:rsidRDefault="00777682" w:rsidP="00777682">
      <w:pPr>
        <w:pStyle w:val="afffffffff1"/>
      </w:pPr>
      <w:r>
        <w:rPr>
          <w:rFonts w:hint="eastAsia"/>
        </w:rPr>
        <w:t>灭火剂的充装量、充装压力、充装比应符合设计要求和相关安全规定。</w:t>
      </w:r>
    </w:p>
    <w:bookmarkEnd w:id="24"/>
    <w:p w14:paraId="4328B744" w14:textId="77777777" w:rsidR="007A5D3A" w:rsidRDefault="007A5D3A" w:rsidP="007A5D3A">
      <w:pPr>
        <w:pStyle w:val="affffb"/>
        <w:ind w:firstLine="420"/>
      </w:pPr>
    </w:p>
    <w:p w14:paraId="0C0B79C8" w14:textId="77777777" w:rsidR="003E019F" w:rsidRDefault="003E019F" w:rsidP="003E019F">
      <w:pPr>
        <w:pStyle w:val="affffb"/>
        <w:ind w:firstLine="420"/>
      </w:pPr>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3673" w14:textId="77777777" w:rsidR="006C7970" w:rsidRDefault="006C7970" w:rsidP="00D86DB7">
      <w:r>
        <w:separator/>
      </w:r>
    </w:p>
    <w:p w14:paraId="6AE4A96C" w14:textId="77777777" w:rsidR="006C7970" w:rsidRDefault="006C7970"/>
    <w:p w14:paraId="614497A8" w14:textId="77777777" w:rsidR="006C7970" w:rsidRDefault="006C7970"/>
  </w:endnote>
  <w:endnote w:type="continuationSeparator" w:id="0">
    <w:p w14:paraId="4BAD51DA" w14:textId="77777777" w:rsidR="006C7970" w:rsidRDefault="006C7970" w:rsidP="00D86DB7">
      <w:r>
        <w:continuationSeparator/>
      </w:r>
    </w:p>
    <w:p w14:paraId="5329EE49" w14:textId="77777777" w:rsidR="006C7970" w:rsidRDefault="006C7970"/>
    <w:p w14:paraId="0AA75B69" w14:textId="77777777" w:rsidR="006C7970" w:rsidRDefault="006C7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105C"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132E"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D343"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C3B"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E58E" w14:textId="77777777" w:rsidR="006C7970" w:rsidRDefault="006C7970" w:rsidP="00D86DB7">
      <w:r>
        <w:separator/>
      </w:r>
    </w:p>
  </w:footnote>
  <w:footnote w:type="continuationSeparator" w:id="0">
    <w:p w14:paraId="0F9EED06" w14:textId="77777777" w:rsidR="006C7970" w:rsidRDefault="006C7970" w:rsidP="00D86DB7">
      <w:r>
        <w:continuationSeparator/>
      </w:r>
    </w:p>
    <w:p w14:paraId="5EF7B1C1" w14:textId="77777777" w:rsidR="006C7970" w:rsidRDefault="006C7970"/>
    <w:p w14:paraId="5F6B2A41" w14:textId="77777777" w:rsidR="006C7970" w:rsidRDefault="006C7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2484"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1E8D"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C2CA"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AC96" w14:textId="4F327B4F"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174FA">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314A" w14:textId="67CDD34C"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3174FA">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 w:numId="32" w16cid:durableId="314993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5921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5053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5976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l6FQ+fuHcxLxurQZQ9N7ec3oOYmQEcIcNjGLR2vik1khs8raoAaBWmvhhjf30uVuAxhsOcR4al8p0o0NCSVssg==" w:salt="K/QTlZisM9D8QbyDwtNHQ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8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4392"/>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55E7"/>
    <w:rsid w:val="00077B64"/>
    <w:rsid w:val="000804B2"/>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1BDE"/>
    <w:rsid w:val="000D329A"/>
    <w:rsid w:val="000D4B9C"/>
    <w:rsid w:val="000D4EB6"/>
    <w:rsid w:val="000D753B"/>
    <w:rsid w:val="000E4C9E"/>
    <w:rsid w:val="000E5E54"/>
    <w:rsid w:val="000E6FD7"/>
    <w:rsid w:val="000E7144"/>
    <w:rsid w:val="000F00AE"/>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B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4FA"/>
    <w:rsid w:val="00317988"/>
    <w:rsid w:val="003221B4"/>
    <w:rsid w:val="0032258D"/>
    <w:rsid w:val="00322E62"/>
    <w:rsid w:val="0032491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D14"/>
    <w:rsid w:val="004167A3"/>
    <w:rsid w:val="00432B36"/>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1834"/>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024"/>
    <w:rsid w:val="005D4171"/>
    <w:rsid w:val="005D6A95"/>
    <w:rsid w:val="005D6B2C"/>
    <w:rsid w:val="005D6D9C"/>
    <w:rsid w:val="005E18D3"/>
    <w:rsid w:val="005E2335"/>
    <w:rsid w:val="005E34CA"/>
    <w:rsid w:val="005E3C18"/>
    <w:rsid w:val="005E4250"/>
    <w:rsid w:val="005E6812"/>
    <w:rsid w:val="005E7881"/>
    <w:rsid w:val="005E78E0"/>
    <w:rsid w:val="005F0D9C"/>
    <w:rsid w:val="005F284E"/>
    <w:rsid w:val="006015CE"/>
    <w:rsid w:val="00602932"/>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97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75D"/>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CDD"/>
    <w:rsid w:val="00765C43"/>
    <w:rsid w:val="00765EFB"/>
    <w:rsid w:val="007671CA"/>
    <w:rsid w:val="00767C61"/>
    <w:rsid w:val="0077008A"/>
    <w:rsid w:val="00773C1F"/>
    <w:rsid w:val="00774DA4"/>
    <w:rsid w:val="00776599"/>
    <w:rsid w:val="00777682"/>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2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7F5B"/>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6107"/>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68D"/>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263"/>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1DFA"/>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D7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509"/>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0A6"/>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00"/>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EF4"/>
    <w:rsid w:val="00DD25C6"/>
    <w:rsid w:val="00DD4FE5"/>
    <w:rsid w:val="00DD54B0"/>
    <w:rsid w:val="00DD57EE"/>
    <w:rsid w:val="00DD6BCC"/>
    <w:rsid w:val="00DE0A4B"/>
    <w:rsid w:val="00DE2410"/>
    <w:rsid w:val="00DE2939"/>
    <w:rsid w:val="00DE6E81"/>
    <w:rsid w:val="00DE703F"/>
    <w:rsid w:val="00DE7595"/>
    <w:rsid w:val="00DE7BEB"/>
    <w:rsid w:val="00DF1961"/>
    <w:rsid w:val="00DF44DE"/>
    <w:rsid w:val="00E01138"/>
    <w:rsid w:val="00E02DFB"/>
    <w:rsid w:val="00E030F9"/>
    <w:rsid w:val="00E0311A"/>
    <w:rsid w:val="00E03138"/>
    <w:rsid w:val="00E06404"/>
    <w:rsid w:val="00E078F8"/>
    <w:rsid w:val="00E10A12"/>
    <w:rsid w:val="00E11A85"/>
    <w:rsid w:val="00E12495"/>
    <w:rsid w:val="00E15CCD"/>
    <w:rsid w:val="00E202EF"/>
    <w:rsid w:val="00E210B5"/>
    <w:rsid w:val="00E2552F"/>
    <w:rsid w:val="00E3137A"/>
    <w:rsid w:val="00E32CCF"/>
    <w:rsid w:val="00E339D7"/>
    <w:rsid w:val="00E34A98"/>
    <w:rsid w:val="00E35D1E"/>
    <w:rsid w:val="00E364F9"/>
    <w:rsid w:val="00E365FA"/>
    <w:rsid w:val="00E36789"/>
    <w:rsid w:val="00E372F8"/>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2AC"/>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444D"/>
    <w:rsid w:val="00EE0350"/>
    <w:rsid w:val="00EE0719"/>
    <w:rsid w:val="00EE0E80"/>
    <w:rsid w:val="00EE613F"/>
    <w:rsid w:val="00EE7295"/>
    <w:rsid w:val="00EE7869"/>
    <w:rsid w:val="00EF054A"/>
    <w:rsid w:val="00EF3235"/>
    <w:rsid w:val="00EF4D03"/>
    <w:rsid w:val="00EF7E72"/>
    <w:rsid w:val="00F06D37"/>
    <w:rsid w:val="00F07B9D"/>
    <w:rsid w:val="00F11586"/>
    <w:rsid w:val="00F1183B"/>
    <w:rsid w:val="00F11C9F"/>
    <w:rsid w:val="00F12263"/>
    <w:rsid w:val="00F1409D"/>
    <w:rsid w:val="00F14214"/>
    <w:rsid w:val="00F157A9"/>
    <w:rsid w:val="00F16F00"/>
    <w:rsid w:val="00F23E4B"/>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4DD"/>
    <w:rsid w:val="00F6194E"/>
    <w:rsid w:val="00F623AC"/>
    <w:rsid w:val="00F6412A"/>
    <w:rsid w:val="00F65893"/>
    <w:rsid w:val="00F66A4A"/>
    <w:rsid w:val="00F71E22"/>
    <w:rsid w:val="00F72142"/>
    <w:rsid w:val="00F72AE7"/>
    <w:rsid w:val="00F833BA"/>
    <w:rsid w:val="00F838ED"/>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CB2"/>
    <w:rsid w:val="00FD00E6"/>
    <w:rsid w:val="00FD09A1"/>
    <w:rsid w:val="00FD2A7C"/>
    <w:rsid w:val="00FD59EB"/>
    <w:rsid w:val="00FD7299"/>
    <w:rsid w:val="00FE1FBE"/>
    <w:rsid w:val="00FE3901"/>
    <w:rsid w:val="00FE39D3"/>
    <w:rsid w:val="00FE4BCE"/>
    <w:rsid w:val="00FE54AE"/>
    <w:rsid w:val="00FE576A"/>
    <w:rsid w:val="00FE7E79"/>
    <w:rsid w:val="00FF1E99"/>
    <w:rsid w:val="00FF3E7D"/>
    <w:rsid w:val="00FF57F7"/>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8D452"/>
  <w15:docId w15:val="{3726C38B-3EA3-42FC-AC82-2BE7B56F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328\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DBD7FDF83F4A1EAF768B24BB727753"/>
        <w:category>
          <w:name w:val="常规"/>
          <w:gallery w:val="placeholder"/>
        </w:category>
        <w:types>
          <w:type w:val="bbPlcHdr"/>
        </w:types>
        <w:behaviors>
          <w:behavior w:val="content"/>
        </w:behaviors>
        <w:guid w:val="{9D3D0BDD-9C33-4734-8019-7EF6CA07C4BD}"/>
      </w:docPartPr>
      <w:docPartBody>
        <w:p w:rsidR="003141D9" w:rsidRDefault="00000000">
          <w:pPr>
            <w:pStyle w:val="57DBD7FDF83F4A1EAF768B24BB727753"/>
            <w:rPr>
              <w:rFonts w:hint="eastAsia"/>
            </w:rPr>
          </w:pPr>
          <w:r w:rsidRPr="00751A05">
            <w:rPr>
              <w:rStyle w:val="a3"/>
              <w:rFonts w:hint="eastAsia"/>
            </w:rPr>
            <w:t>单击或点击此处输入文字。</w:t>
          </w:r>
        </w:p>
      </w:docPartBody>
    </w:docPart>
    <w:docPart>
      <w:docPartPr>
        <w:name w:val="480031463E7B499D8182A8390DC791A4"/>
        <w:category>
          <w:name w:val="常规"/>
          <w:gallery w:val="placeholder"/>
        </w:category>
        <w:types>
          <w:type w:val="bbPlcHdr"/>
        </w:types>
        <w:behaviors>
          <w:behavior w:val="content"/>
        </w:behaviors>
        <w:guid w:val="{9A459BAB-460E-480D-99D2-526F2050FE03}"/>
      </w:docPartPr>
      <w:docPartBody>
        <w:p w:rsidR="003141D9" w:rsidRDefault="00000000">
          <w:pPr>
            <w:pStyle w:val="480031463E7B499D8182A8390DC791A4"/>
            <w:rPr>
              <w:rFonts w:hint="eastAsia"/>
            </w:rPr>
          </w:pPr>
          <w:r w:rsidRPr="00FB6243">
            <w:rPr>
              <w:rStyle w:val="a3"/>
              <w:rFonts w:hint="eastAsia"/>
            </w:rPr>
            <w:t>选择一项。</w:t>
          </w:r>
        </w:p>
      </w:docPartBody>
    </w:docPart>
    <w:docPart>
      <w:docPartPr>
        <w:name w:val="61682E0D72C54B99B4A52FC560472058"/>
        <w:category>
          <w:name w:val="常规"/>
          <w:gallery w:val="placeholder"/>
        </w:category>
        <w:types>
          <w:type w:val="bbPlcHdr"/>
        </w:types>
        <w:behaviors>
          <w:behavior w:val="content"/>
        </w:behaviors>
        <w:guid w:val="{5B89BCCF-F3E5-4058-9934-000A3AAA0859}"/>
      </w:docPartPr>
      <w:docPartBody>
        <w:p w:rsidR="003141D9" w:rsidRDefault="00000000">
          <w:pPr>
            <w:pStyle w:val="61682E0D72C54B99B4A52FC560472058"/>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6F"/>
    <w:rsid w:val="00044392"/>
    <w:rsid w:val="000F48E4"/>
    <w:rsid w:val="00134034"/>
    <w:rsid w:val="003141D9"/>
    <w:rsid w:val="0044326A"/>
    <w:rsid w:val="00602932"/>
    <w:rsid w:val="00D2516F"/>
    <w:rsid w:val="00E078F8"/>
    <w:rsid w:val="00E95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7DBD7FDF83F4A1EAF768B24BB727753">
    <w:name w:val="57DBD7FDF83F4A1EAF768B24BB727753"/>
    <w:pPr>
      <w:widowControl w:val="0"/>
    </w:pPr>
  </w:style>
  <w:style w:type="paragraph" w:customStyle="1" w:styleId="480031463E7B499D8182A8390DC791A4">
    <w:name w:val="480031463E7B499D8182A8390DC791A4"/>
    <w:pPr>
      <w:widowControl w:val="0"/>
    </w:pPr>
  </w:style>
  <w:style w:type="paragraph" w:customStyle="1" w:styleId="61682E0D72C54B99B4A52FC560472058">
    <w:name w:val="61682E0D72C54B99B4A52FC56047205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342</TotalTime>
  <Pages>1</Pages>
  <Words>2609</Words>
  <Characters>3027</Characters>
  <Application>Microsoft Office Word</Application>
  <DocSecurity>0</DocSecurity>
  <Lines>151</Lines>
  <Paragraphs>234</Paragraphs>
  <ScaleCrop>false</ScaleCrop>
  <Company>PCMI</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S G</dc:creator>
  <cp:keywords/>
  <dc:description>&lt;config cover="true" show_menu="true" version="1.0.0" doctype="SDKXY"&gt;_x000d_
&lt;/config&gt;</dc:description>
  <cp:lastModifiedBy>S G</cp:lastModifiedBy>
  <cp:revision>30</cp:revision>
  <cp:lastPrinted>2026-01-12T06:21:00Z</cp:lastPrinted>
  <dcterms:created xsi:type="dcterms:W3CDTF">2026-01-08T11:37:00Z</dcterms:created>
  <dcterms:modified xsi:type="dcterms:W3CDTF">2026-01-12T06:22:00Z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